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46C14" w:rsidRDefault="005F7A4A" w:rsidP="00EB10CD">
      <w:pPr>
        <w:pStyle w:val="Title"/>
        <w:spacing w:after="0"/>
      </w:pPr>
      <w:r>
        <w:t>Solutions Manual</w:t>
      </w:r>
    </w:p>
    <w:p w:rsidR="00646C14" w:rsidRDefault="0004604C" w:rsidP="00EB10CD">
      <w:pPr>
        <w:pStyle w:val="Heading1"/>
        <w:spacing w:before="0" w:after="0"/>
      </w:pPr>
      <w:r w:rsidRPr="0004604C">
        <w:t>Chapter 15</w:t>
      </w:r>
      <w:r w:rsidRPr="0004604C">
        <w:t xml:space="preserve">: </w:t>
      </w:r>
      <w:r w:rsidRPr="00EB10CD">
        <w:t>Invent</w:t>
      </w:r>
      <w:r w:rsidR="005F7A4A">
        <w:t>ory Management</w:t>
      </w:r>
    </w:p>
    <w:p w:rsidR="00F94A54" w:rsidRDefault="00F94A54" w:rsidP="00F94A54">
      <w:pPr>
        <w:spacing w:after="0"/>
        <w:rPr>
          <w:rFonts w:ascii="Times" w:hAnsi="Times" w:cs="Times"/>
          <w:color w:val="000000"/>
        </w:rPr>
      </w:pPr>
    </w:p>
    <w:p w:rsidR="00F94A54" w:rsidRPr="007E7387" w:rsidRDefault="00F94A54" w:rsidP="00F94A54">
      <w:pPr>
        <w:spacing w:after="0"/>
        <w:rPr>
          <w:rFonts w:ascii="Times" w:hAnsi="Times" w:cs="Times"/>
          <w:color w:val="000000"/>
        </w:rPr>
      </w:pPr>
      <w:r w:rsidRPr="007E7387">
        <w:rPr>
          <w:rFonts w:ascii="Times" w:hAnsi="Times" w:cs="Times"/>
          <w:color w:val="000000"/>
        </w:rPr>
        <w:t>1.</w:t>
      </w:r>
      <w:r>
        <w:rPr>
          <w:rFonts w:ascii="Times" w:hAnsi="Times" w:cs="Times"/>
          <w:color w:val="000000"/>
        </w:rPr>
        <w:t xml:space="preserve"> </w:t>
      </w:r>
      <w:r w:rsidRPr="007E7387">
        <w:rPr>
          <w:rFonts w:ascii="Times" w:hAnsi="Times" w:cs="Times"/>
          <w:color w:val="000000"/>
        </w:rPr>
        <w:t>The metrics discussed include backorders and lost sales, turnover, days of inventory in stock, inventory accuracy, order fulfillment lead time, and fill rate. A small clothing store is more likely to use the first four of these metrics. The manager could track backorders and lost sales to adjust the reorder point for each item. Turnover would help a manager determine whether order quantities were appropriate and which items sell well or poorly. Days of inventory in stock also provides the manager a measure of whether each item is selling well and how order levels might be adjusted.</w:t>
      </w:r>
    </w:p>
    <w:p w:rsidR="00FB77B1" w:rsidRDefault="00FB77B1" w:rsidP="00F94A54">
      <w:pPr>
        <w:spacing w:after="0"/>
        <w:rPr>
          <w:rFonts w:ascii="Times" w:hAnsi="Times" w:cs="Times"/>
          <w:color w:val="000000"/>
        </w:rPr>
      </w:pPr>
      <w:r>
        <w:rPr>
          <w:rFonts w:ascii="Times" w:hAnsi="Times" w:cs="Times"/>
          <w:color w:val="000000"/>
        </w:rPr>
        <w:t>Cognitive Domain: Comprehension</w:t>
      </w:r>
    </w:p>
    <w:p w:rsidR="00F94A54" w:rsidRDefault="00FB77B1" w:rsidP="00F94A54">
      <w:pPr>
        <w:spacing w:after="0"/>
        <w:rPr>
          <w:rFonts w:ascii="Times" w:hAnsi="Times" w:cs="Times"/>
          <w:color w:val="000000"/>
        </w:rPr>
      </w:pPr>
      <w:r>
        <w:rPr>
          <w:rFonts w:ascii="Times" w:hAnsi="Times" w:cs="Times"/>
          <w:color w:val="000000"/>
        </w:rPr>
        <w:t>Difficulty Level: Medium</w:t>
      </w:r>
    </w:p>
    <w:p w:rsidR="00F94A54" w:rsidRPr="005B7B7A" w:rsidRDefault="00F94A54" w:rsidP="00F94A54">
      <w:pPr>
        <w:spacing w:after="0"/>
        <w:rPr>
          <w:rFonts w:ascii="Times" w:hAnsi="Times" w:cs="Times"/>
          <w:color w:val="000000"/>
        </w:rPr>
      </w:pPr>
    </w:p>
    <w:p w:rsidR="00F94A54" w:rsidRDefault="00F94A54" w:rsidP="00F94A54">
      <w:pPr>
        <w:spacing w:after="0"/>
        <w:rPr>
          <w:rFonts w:ascii="Times" w:hAnsi="Times" w:cs="Times"/>
          <w:color w:val="000000"/>
        </w:rPr>
      </w:pPr>
      <w:r>
        <w:rPr>
          <w:rFonts w:ascii="Times" w:hAnsi="Times" w:cs="Times"/>
          <w:color w:val="000000"/>
        </w:rPr>
        <w:t>2. A multiscreen theater could look at unsold seats as unused inventory for a specific screen or movie. For popular premiere events, the manager can adjust supply by showing one film on multiple screens with closely staggered start times and apply yield management principles to adjust the number of screens used. Another type of inventory is for snacks and beverages, which can double or triple the revenue associated with movie attendance. Movie seats are perishable items</w:t>
      </w:r>
      <w:r w:rsidR="00FB77B1">
        <w:rPr>
          <w:rFonts w:ascii="Times" w:hAnsi="Times" w:cs="Times"/>
          <w:color w:val="000000"/>
        </w:rPr>
        <w:t xml:space="preserve">; </w:t>
      </w:r>
      <w:r>
        <w:rPr>
          <w:rFonts w:ascii="Times" w:hAnsi="Times" w:cs="Times"/>
          <w:color w:val="000000"/>
        </w:rPr>
        <w:t>once the movie has begun, it is far less likely the seat will be purchased, so the theater manager must carefully monitor demand.</w:t>
      </w:r>
    </w:p>
    <w:p w:rsidR="00FB77B1" w:rsidRDefault="00FB77B1" w:rsidP="00F94A54">
      <w:pPr>
        <w:spacing w:after="0"/>
        <w:rPr>
          <w:rFonts w:ascii="Times" w:hAnsi="Times" w:cs="Times"/>
          <w:color w:val="000000"/>
        </w:rPr>
      </w:pPr>
      <w:r>
        <w:rPr>
          <w:rFonts w:ascii="Times" w:hAnsi="Times" w:cs="Times"/>
          <w:color w:val="000000"/>
        </w:rPr>
        <w:t>Cognitive Domain: Comprehension</w:t>
      </w:r>
    </w:p>
    <w:p w:rsidR="00F94A54" w:rsidRPr="005B7B7A" w:rsidRDefault="00FB77B1" w:rsidP="00F94A54">
      <w:pPr>
        <w:spacing w:after="0"/>
        <w:rPr>
          <w:rFonts w:ascii="Times" w:hAnsi="Times" w:cs="Times"/>
          <w:color w:val="000000"/>
        </w:rPr>
      </w:pPr>
      <w:r>
        <w:rPr>
          <w:rFonts w:ascii="Times" w:hAnsi="Times" w:cs="Times"/>
          <w:color w:val="000000"/>
        </w:rPr>
        <w:t>Difficulty Level: Medium</w:t>
      </w:r>
    </w:p>
    <w:p w:rsidR="00F94A54" w:rsidRPr="00874284" w:rsidRDefault="00F94A54" w:rsidP="00F94A54">
      <w:pPr>
        <w:spacing w:after="0"/>
        <w:rPr>
          <w:rFonts w:ascii="Times" w:hAnsi="Times" w:cs="Times"/>
          <w:color w:val="000000"/>
        </w:rPr>
      </w:pPr>
    </w:p>
    <w:p w:rsidR="00F94A54" w:rsidRDefault="00F94A54" w:rsidP="00F94A54">
      <w:pPr>
        <w:spacing w:after="0"/>
        <w:rPr>
          <w:rFonts w:ascii="Times" w:hAnsi="Times" w:cs="Times"/>
          <w:color w:val="000000"/>
        </w:rPr>
      </w:pPr>
      <w:r>
        <w:rPr>
          <w:rFonts w:ascii="Times" w:hAnsi="Times" w:cs="Times"/>
          <w:color w:val="000000"/>
        </w:rPr>
        <w:t>3. The four types of inventory discussed in the text are raw materials, maintenance operations and repair (MRO), work in process, and finished goods. Examples of businesses will vary; a haberdashery stocks thread, cleaning supplies, partially tailored suits, and suits on the rack.</w:t>
      </w:r>
    </w:p>
    <w:p w:rsidR="00FB77B1" w:rsidRDefault="00FB77B1" w:rsidP="00F94A54">
      <w:pPr>
        <w:spacing w:after="0"/>
        <w:rPr>
          <w:rFonts w:ascii="Times" w:hAnsi="Times" w:cs="Times"/>
          <w:color w:val="000000"/>
        </w:rPr>
      </w:pPr>
      <w:r>
        <w:rPr>
          <w:rFonts w:ascii="Times" w:hAnsi="Times" w:cs="Times"/>
          <w:color w:val="000000"/>
        </w:rPr>
        <w:t>Cognitive Domain: Comprehension</w:t>
      </w:r>
    </w:p>
    <w:p w:rsidR="00F94A54" w:rsidRPr="005B7B7A" w:rsidRDefault="00FB77B1" w:rsidP="00F94A54">
      <w:pPr>
        <w:spacing w:after="0"/>
        <w:rPr>
          <w:rFonts w:ascii="Times" w:hAnsi="Times" w:cs="Times"/>
          <w:color w:val="000000"/>
        </w:rPr>
      </w:pPr>
      <w:r>
        <w:rPr>
          <w:rFonts w:ascii="Times" w:hAnsi="Times" w:cs="Times"/>
          <w:color w:val="000000"/>
        </w:rPr>
        <w:t>Difficulty Level: Medium</w:t>
      </w:r>
    </w:p>
    <w:p w:rsidR="00F94A54" w:rsidRPr="00874284" w:rsidRDefault="00F94A54" w:rsidP="00F94A54">
      <w:pPr>
        <w:spacing w:after="0"/>
        <w:rPr>
          <w:rFonts w:ascii="Times" w:hAnsi="Times" w:cs="Times"/>
          <w:color w:val="000000"/>
        </w:rPr>
      </w:pPr>
    </w:p>
    <w:p w:rsidR="00F94A54" w:rsidRDefault="00F94A54" w:rsidP="00F94A54">
      <w:pPr>
        <w:spacing w:after="0"/>
        <w:rPr>
          <w:rFonts w:ascii="Times" w:hAnsi="Times" w:cs="Times"/>
          <w:color w:val="000000"/>
        </w:rPr>
      </w:pPr>
      <w:r>
        <w:rPr>
          <w:rFonts w:ascii="Times" w:hAnsi="Times" w:cs="Times"/>
          <w:color w:val="000000"/>
        </w:rPr>
        <w:t>4. Businesses that have a high cost or consequence of stock</w:t>
      </w:r>
      <w:r w:rsidR="004C2ADE">
        <w:rPr>
          <w:rFonts w:ascii="Times" w:hAnsi="Times" w:cs="Times"/>
          <w:color w:val="000000"/>
        </w:rPr>
        <w:t>-</w:t>
      </w:r>
      <w:r>
        <w:rPr>
          <w:rFonts w:ascii="Times" w:hAnsi="Times" w:cs="Times"/>
          <w:color w:val="000000"/>
        </w:rPr>
        <w:t>out, large swings in demand, and uncertainty of supply might be more inclined to maintain higher levels of safety stock. These businesses include health</w:t>
      </w:r>
      <w:r w:rsidR="00FB77B1">
        <w:rPr>
          <w:rFonts w:ascii="Times" w:hAnsi="Times" w:cs="Times"/>
          <w:color w:val="000000"/>
        </w:rPr>
        <w:t xml:space="preserve"> </w:t>
      </w:r>
      <w:r>
        <w:rPr>
          <w:rFonts w:ascii="Times" w:hAnsi="Times" w:cs="Times"/>
          <w:color w:val="000000"/>
        </w:rPr>
        <w:t>care organizations, among others.</w:t>
      </w:r>
    </w:p>
    <w:p w:rsidR="00FB77B1" w:rsidRDefault="00FB77B1" w:rsidP="00F94A54">
      <w:pPr>
        <w:spacing w:after="0"/>
        <w:rPr>
          <w:rFonts w:ascii="Times" w:hAnsi="Times" w:cs="Times"/>
          <w:color w:val="000000"/>
        </w:rPr>
      </w:pPr>
      <w:r>
        <w:rPr>
          <w:rFonts w:ascii="Times" w:hAnsi="Times" w:cs="Times"/>
          <w:color w:val="000000"/>
        </w:rPr>
        <w:t>Cognitive Domain: Comprehension</w:t>
      </w:r>
    </w:p>
    <w:p w:rsidR="00F94A54" w:rsidRPr="005B7B7A" w:rsidRDefault="00FB77B1" w:rsidP="00F94A54">
      <w:pPr>
        <w:spacing w:after="0"/>
        <w:rPr>
          <w:rFonts w:ascii="Times" w:hAnsi="Times" w:cs="Times"/>
          <w:color w:val="000000"/>
        </w:rPr>
      </w:pPr>
      <w:r>
        <w:rPr>
          <w:rFonts w:ascii="Times" w:hAnsi="Times" w:cs="Times"/>
          <w:color w:val="000000"/>
        </w:rPr>
        <w:t>Difficulty Level: Medium</w:t>
      </w:r>
    </w:p>
    <w:p w:rsidR="00F94A54" w:rsidRPr="00874284" w:rsidRDefault="00F94A54" w:rsidP="00F94A54">
      <w:pPr>
        <w:spacing w:after="0"/>
        <w:rPr>
          <w:rFonts w:ascii="Times" w:hAnsi="Times" w:cs="Times"/>
          <w:color w:val="000000"/>
        </w:rPr>
      </w:pPr>
    </w:p>
    <w:p w:rsidR="00F94A54" w:rsidRDefault="00F94A54" w:rsidP="00F94A54">
      <w:pPr>
        <w:spacing w:after="0"/>
        <w:rPr>
          <w:rFonts w:ascii="Times" w:hAnsi="Times" w:cs="Times"/>
          <w:color w:val="000000"/>
        </w:rPr>
      </w:pPr>
      <w:r>
        <w:rPr>
          <w:rFonts w:ascii="Times" w:hAnsi="Times" w:cs="Times"/>
          <w:color w:val="000000"/>
        </w:rPr>
        <w:t>5. Wegmans might choose to apply lean production principles to manage their inventory and would certainly employ point</w:t>
      </w:r>
      <w:r w:rsidR="00FB77B1">
        <w:rPr>
          <w:rFonts w:ascii="Times" w:hAnsi="Times" w:cs="Times"/>
          <w:color w:val="000000"/>
        </w:rPr>
        <w:t>-</w:t>
      </w:r>
      <w:r>
        <w:rPr>
          <w:rFonts w:ascii="Times" w:hAnsi="Times" w:cs="Times"/>
          <w:color w:val="000000"/>
        </w:rPr>
        <w:t>of</w:t>
      </w:r>
      <w:r w:rsidR="00FB77B1">
        <w:rPr>
          <w:rFonts w:ascii="Times" w:hAnsi="Times" w:cs="Times"/>
          <w:color w:val="000000"/>
        </w:rPr>
        <w:t>-</w:t>
      </w:r>
      <w:r>
        <w:rPr>
          <w:rFonts w:ascii="Times" w:hAnsi="Times" w:cs="Times"/>
          <w:color w:val="000000"/>
        </w:rPr>
        <w:t xml:space="preserve">sale systems to communicate sales to their suppliers in real time. Wegmans would also explore biodegradable, minimalistic packaging and source </w:t>
      </w:r>
      <w:proofErr w:type="gramStart"/>
      <w:r>
        <w:rPr>
          <w:rFonts w:ascii="Times" w:hAnsi="Times" w:cs="Times"/>
          <w:color w:val="000000"/>
        </w:rPr>
        <w:t>produce</w:t>
      </w:r>
      <w:proofErr w:type="gramEnd"/>
      <w:r>
        <w:rPr>
          <w:rFonts w:ascii="Times" w:hAnsi="Times" w:cs="Times"/>
          <w:color w:val="000000"/>
        </w:rPr>
        <w:t xml:space="preserve"> from local farms when possible. Wegmans might also contract with small</w:t>
      </w:r>
      <w:r w:rsidR="00FB77B1">
        <w:rPr>
          <w:rFonts w:ascii="Times" w:hAnsi="Times" w:cs="Times"/>
          <w:color w:val="000000"/>
        </w:rPr>
        <w:t>-</w:t>
      </w:r>
      <w:r>
        <w:rPr>
          <w:rFonts w:ascii="Times" w:hAnsi="Times" w:cs="Times"/>
          <w:color w:val="000000"/>
        </w:rPr>
        <w:t>scale farms for free</w:t>
      </w:r>
      <w:r w:rsidR="00FB77B1">
        <w:rPr>
          <w:rFonts w:ascii="Times" w:hAnsi="Times" w:cs="Times"/>
          <w:color w:val="000000"/>
        </w:rPr>
        <w:t>-</w:t>
      </w:r>
      <w:r>
        <w:rPr>
          <w:rFonts w:ascii="Times" w:hAnsi="Times" w:cs="Times"/>
          <w:color w:val="000000"/>
        </w:rPr>
        <w:t>range chickens for meat and eggs and ensure that other meats are humanely raised and peacefully slaughtered.</w:t>
      </w:r>
    </w:p>
    <w:p w:rsidR="00FB77B1" w:rsidRDefault="00FB77B1" w:rsidP="00F94A54">
      <w:pPr>
        <w:spacing w:after="0"/>
        <w:rPr>
          <w:rFonts w:ascii="Times" w:hAnsi="Times" w:cs="Times"/>
          <w:color w:val="000000"/>
        </w:rPr>
      </w:pPr>
      <w:r>
        <w:rPr>
          <w:rFonts w:ascii="Times" w:hAnsi="Times" w:cs="Times"/>
          <w:color w:val="000000"/>
        </w:rPr>
        <w:t>Cognitive Domain: Comprehension</w:t>
      </w:r>
    </w:p>
    <w:p w:rsidR="00F94A54" w:rsidRPr="005B7B7A" w:rsidRDefault="00FB77B1" w:rsidP="00F94A54">
      <w:pPr>
        <w:spacing w:after="0"/>
        <w:rPr>
          <w:rFonts w:ascii="Times" w:hAnsi="Times" w:cs="Times"/>
          <w:color w:val="000000"/>
        </w:rPr>
      </w:pPr>
      <w:r>
        <w:rPr>
          <w:rFonts w:ascii="Times" w:hAnsi="Times" w:cs="Times"/>
          <w:color w:val="000000"/>
        </w:rPr>
        <w:t>Difficulty Level: Medium</w:t>
      </w:r>
    </w:p>
    <w:p w:rsidR="00F94A54" w:rsidRPr="00874284" w:rsidRDefault="00F94A54" w:rsidP="00F94A54">
      <w:pPr>
        <w:spacing w:after="0"/>
        <w:rPr>
          <w:rFonts w:ascii="Times" w:hAnsi="Times" w:cs="Times"/>
          <w:color w:val="000000"/>
        </w:rPr>
      </w:pPr>
    </w:p>
    <w:p w:rsidR="00F94A54" w:rsidRDefault="00F94A54" w:rsidP="00F94A54">
      <w:pPr>
        <w:spacing w:after="0"/>
        <w:rPr>
          <w:rFonts w:ascii="Times" w:hAnsi="Times" w:cs="Times"/>
          <w:color w:val="000000"/>
        </w:rPr>
      </w:pPr>
      <w:r>
        <w:rPr>
          <w:rFonts w:ascii="Times" w:hAnsi="Times" w:cs="Times"/>
          <w:color w:val="000000"/>
        </w:rPr>
        <w:lastRenderedPageBreak/>
        <w:t>6. Examples will vary</w:t>
      </w:r>
      <w:r w:rsidR="00FB77B1">
        <w:rPr>
          <w:rFonts w:ascii="Times" w:hAnsi="Times" w:cs="Times"/>
          <w:color w:val="000000"/>
        </w:rPr>
        <w:t>. I</w:t>
      </w:r>
      <w:r>
        <w:rPr>
          <w:rFonts w:ascii="Times" w:hAnsi="Times" w:cs="Times"/>
          <w:color w:val="000000"/>
        </w:rPr>
        <w:t xml:space="preserve">n general, </w:t>
      </w:r>
      <w:proofErr w:type="gramStart"/>
      <w:r>
        <w:rPr>
          <w:rFonts w:ascii="Times" w:hAnsi="Times" w:cs="Times"/>
          <w:color w:val="000000"/>
        </w:rPr>
        <w:t>A</w:t>
      </w:r>
      <w:proofErr w:type="gramEnd"/>
      <w:r>
        <w:rPr>
          <w:rFonts w:ascii="Times" w:hAnsi="Times" w:cs="Times"/>
          <w:color w:val="000000"/>
        </w:rPr>
        <w:t xml:space="preserve"> items comprise 80% of sales revenue, B items make up 15%, and the remainder of the items are C items.</w:t>
      </w:r>
    </w:p>
    <w:p w:rsidR="00FB77B1" w:rsidRDefault="00FB77B1" w:rsidP="00F94A54">
      <w:pPr>
        <w:spacing w:after="0"/>
        <w:rPr>
          <w:rFonts w:ascii="Times" w:hAnsi="Times" w:cs="Times"/>
          <w:color w:val="000000"/>
        </w:rPr>
      </w:pPr>
      <w:r>
        <w:rPr>
          <w:rFonts w:ascii="Times" w:hAnsi="Times" w:cs="Times"/>
          <w:color w:val="000000"/>
        </w:rPr>
        <w:t>Cognitive Domain: Knowledge</w:t>
      </w:r>
    </w:p>
    <w:p w:rsidR="00F94A54" w:rsidRDefault="00FB77B1" w:rsidP="00F94A54">
      <w:pPr>
        <w:spacing w:after="0"/>
        <w:rPr>
          <w:rFonts w:ascii="Times" w:hAnsi="Times" w:cs="Times"/>
          <w:color w:val="000000"/>
        </w:rPr>
      </w:pPr>
      <w:r>
        <w:rPr>
          <w:rFonts w:ascii="Times" w:hAnsi="Times" w:cs="Times"/>
          <w:color w:val="000000"/>
        </w:rPr>
        <w:t>Difficulty Level: Easy</w:t>
      </w:r>
    </w:p>
    <w:p w:rsidR="00F94A54" w:rsidRPr="00874284" w:rsidRDefault="00F94A54" w:rsidP="00F94A54">
      <w:pPr>
        <w:spacing w:after="0"/>
        <w:rPr>
          <w:rFonts w:ascii="Times" w:hAnsi="Times" w:cs="Times"/>
          <w:color w:val="000000"/>
        </w:rPr>
      </w:pPr>
    </w:p>
    <w:p w:rsidR="00F94A54" w:rsidRPr="007E7387" w:rsidRDefault="00F94A54" w:rsidP="00F94A54">
      <w:pPr>
        <w:spacing w:after="0"/>
        <w:rPr>
          <w:rFonts w:ascii="Times" w:hAnsi="Times" w:cs="Times"/>
          <w:color w:val="000000"/>
        </w:rPr>
      </w:pPr>
      <w:r>
        <w:rPr>
          <w:rFonts w:ascii="Times" w:hAnsi="Times" w:cs="Times"/>
          <w:color w:val="000000"/>
        </w:rPr>
        <w:t xml:space="preserve">7.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45"/>
        <w:gridCol w:w="900"/>
        <w:gridCol w:w="1066"/>
        <w:gridCol w:w="1110"/>
        <w:gridCol w:w="1168"/>
        <w:gridCol w:w="810"/>
        <w:gridCol w:w="1024"/>
        <w:gridCol w:w="1136"/>
      </w:tblGrid>
      <w:tr w:rsidR="00F94A54" w:rsidRPr="00390616" w:rsidTr="007F6C2A">
        <w:tc>
          <w:tcPr>
            <w:tcW w:w="1345" w:type="dxa"/>
          </w:tcPr>
          <w:p w:rsidR="00F94A54" w:rsidRPr="00EB10CD" w:rsidRDefault="0004604C" w:rsidP="007F6C2A">
            <w:pPr>
              <w:spacing w:after="0"/>
              <w:jc w:val="center"/>
              <w:rPr>
                <w:rFonts w:ascii="Times" w:hAnsi="Times" w:cs="Times"/>
                <w:i/>
                <w:color w:val="000000"/>
              </w:rPr>
            </w:pPr>
            <w:r w:rsidRPr="00EB10CD">
              <w:rPr>
                <w:rFonts w:ascii="Times" w:hAnsi="Times" w:cs="Times"/>
                <w:i/>
                <w:color w:val="000000"/>
              </w:rPr>
              <w:t>Inventory Item</w:t>
            </w:r>
          </w:p>
        </w:tc>
        <w:tc>
          <w:tcPr>
            <w:tcW w:w="900" w:type="dxa"/>
          </w:tcPr>
          <w:p w:rsidR="00F94A54" w:rsidRPr="00EB10CD" w:rsidRDefault="0004604C" w:rsidP="007F6C2A">
            <w:pPr>
              <w:tabs>
                <w:tab w:val="decimal" w:pos="555"/>
              </w:tabs>
              <w:spacing w:after="0"/>
              <w:jc w:val="center"/>
              <w:rPr>
                <w:rFonts w:ascii="Times" w:hAnsi="Times" w:cs="Times"/>
                <w:i/>
                <w:color w:val="000000"/>
              </w:rPr>
            </w:pPr>
            <w:r w:rsidRPr="00EB10CD">
              <w:rPr>
                <w:rFonts w:ascii="Times" w:hAnsi="Times" w:cs="Times"/>
                <w:i/>
                <w:color w:val="000000"/>
              </w:rPr>
              <w:t>Unit Cost</w:t>
            </w:r>
            <w:r w:rsidR="00FB77B1">
              <w:rPr>
                <w:rFonts w:ascii="Times" w:hAnsi="Times" w:cs="Times"/>
                <w:i/>
                <w:color w:val="000000"/>
              </w:rPr>
              <w:t xml:space="preserve"> ($)</w:t>
            </w:r>
          </w:p>
        </w:tc>
        <w:tc>
          <w:tcPr>
            <w:tcW w:w="1066" w:type="dxa"/>
          </w:tcPr>
          <w:p w:rsidR="00F94A54" w:rsidRPr="00EB10CD" w:rsidRDefault="0004604C" w:rsidP="007F6C2A">
            <w:pPr>
              <w:tabs>
                <w:tab w:val="decimal" w:pos="850"/>
              </w:tabs>
              <w:spacing w:after="0"/>
              <w:jc w:val="center"/>
              <w:rPr>
                <w:rFonts w:ascii="Times" w:hAnsi="Times" w:cs="Times"/>
                <w:i/>
                <w:color w:val="000000"/>
              </w:rPr>
            </w:pPr>
            <w:r w:rsidRPr="00EB10CD">
              <w:rPr>
                <w:rFonts w:ascii="Times" w:hAnsi="Times" w:cs="Times"/>
                <w:i/>
                <w:color w:val="000000"/>
              </w:rPr>
              <w:t>Annual Usage</w:t>
            </w:r>
          </w:p>
        </w:tc>
        <w:tc>
          <w:tcPr>
            <w:tcW w:w="1096" w:type="dxa"/>
          </w:tcPr>
          <w:p w:rsidR="00F94A54" w:rsidRPr="00EB10CD" w:rsidRDefault="0004604C" w:rsidP="007F6C2A">
            <w:pPr>
              <w:spacing w:after="0"/>
              <w:jc w:val="center"/>
              <w:rPr>
                <w:rFonts w:ascii="Times" w:hAnsi="Times" w:cs="Times"/>
                <w:i/>
                <w:color w:val="000000"/>
              </w:rPr>
            </w:pPr>
            <w:r w:rsidRPr="00EB10CD">
              <w:rPr>
                <w:rFonts w:ascii="Times" w:hAnsi="Times" w:cs="Times"/>
                <w:i/>
                <w:color w:val="000000"/>
              </w:rPr>
              <w:t>Category</w:t>
            </w:r>
          </w:p>
        </w:tc>
        <w:tc>
          <w:tcPr>
            <w:tcW w:w="1168" w:type="dxa"/>
          </w:tcPr>
          <w:p w:rsidR="00F94A54" w:rsidRPr="00EB10CD" w:rsidRDefault="0004604C" w:rsidP="007F6C2A">
            <w:pPr>
              <w:tabs>
                <w:tab w:val="decimal" w:pos="932"/>
              </w:tabs>
              <w:spacing w:after="0"/>
              <w:jc w:val="center"/>
              <w:rPr>
                <w:rFonts w:ascii="Times" w:hAnsi="Times" w:cs="Times"/>
                <w:i/>
                <w:color w:val="000000"/>
              </w:rPr>
            </w:pPr>
            <w:r w:rsidRPr="00EB10CD">
              <w:rPr>
                <w:rFonts w:ascii="Times" w:hAnsi="Times" w:cs="Times"/>
                <w:i/>
                <w:color w:val="000000"/>
              </w:rPr>
              <w:t>Inventory Item</w:t>
            </w:r>
          </w:p>
        </w:tc>
        <w:tc>
          <w:tcPr>
            <w:tcW w:w="810" w:type="dxa"/>
          </w:tcPr>
          <w:p w:rsidR="00F94A54" w:rsidRPr="00EB10CD" w:rsidRDefault="0004604C" w:rsidP="007F6C2A">
            <w:pPr>
              <w:tabs>
                <w:tab w:val="decimal" w:pos="581"/>
              </w:tabs>
              <w:spacing w:after="0"/>
              <w:jc w:val="center"/>
              <w:rPr>
                <w:rFonts w:ascii="Times" w:hAnsi="Times" w:cs="Times"/>
                <w:i/>
                <w:color w:val="000000"/>
              </w:rPr>
            </w:pPr>
            <w:r w:rsidRPr="00EB10CD">
              <w:rPr>
                <w:rFonts w:ascii="Times" w:hAnsi="Times" w:cs="Times"/>
                <w:i/>
                <w:color w:val="000000"/>
              </w:rPr>
              <w:t>Unit Cost</w:t>
            </w:r>
            <w:r w:rsidR="00FB77B1">
              <w:rPr>
                <w:rFonts w:ascii="Times" w:hAnsi="Times" w:cs="Times"/>
                <w:i/>
                <w:color w:val="000000"/>
              </w:rPr>
              <w:t xml:space="preserve"> ($)</w:t>
            </w:r>
          </w:p>
        </w:tc>
        <w:tc>
          <w:tcPr>
            <w:tcW w:w="1024" w:type="dxa"/>
          </w:tcPr>
          <w:p w:rsidR="00F94A54" w:rsidRPr="00EB10CD" w:rsidRDefault="0004604C" w:rsidP="007F6C2A">
            <w:pPr>
              <w:tabs>
                <w:tab w:val="decimal" w:pos="807"/>
              </w:tabs>
              <w:spacing w:after="0"/>
              <w:jc w:val="center"/>
              <w:rPr>
                <w:rFonts w:ascii="Times" w:hAnsi="Times" w:cs="Times"/>
                <w:i/>
                <w:color w:val="000000"/>
              </w:rPr>
            </w:pPr>
            <w:r w:rsidRPr="00EB10CD">
              <w:rPr>
                <w:rFonts w:ascii="Times" w:hAnsi="Times" w:cs="Times"/>
                <w:i/>
                <w:color w:val="000000"/>
              </w:rPr>
              <w:t>Annual Usage</w:t>
            </w:r>
          </w:p>
        </w:tc>
        <w:tc>
          <w:tcPr>
            <w:tcW w:w="1136" w:type="dxa"/>
          </w:tcPr>
          <w:p w:rsidR="00F94A54" w:rsidRPr="00EB10CD" w:rsidRDefault="0004604C" w:rsidP="007F6C2A">
            <w:pPr>
              <w:spacing w:after="0"/>
              <w:jc w:val="center"/>
              <w:rPr>
                <w:rFonts w:ascii="Times" w:hAnsi="Times" w:cs="Times"/>
                <w:i/>
                <w:color w:val="000000"/>
              </w:rPr>
            </w:pPr>
            <w:r w:rsidRPr="00EB10CD">
              <w:rPr>
                <w:rFonts w:ascii="Times" w:hAnsi="Times" w:cs="Times"/>
                <w:i/>
                <w:color w:val="000000"/>
              </w:rPr>
              <w:t>Category</w:t>
            </w:r>
          </w:p>
        </w:tc>
      </w:tr>
      <w:tr w:rsidR="00F94A54" w:rsidRPr="00390616" w:rsidTr="007F6C2A">
        <w:trPr>
          <w:trHeight w:val="288"/>
        </w:trPr>
        <w:tc>
          <w:tcPr>
            <w:tcW w:w="1345" w:type="dxa"/>
            <w:noWrap/>
            <w:hideMark/>
          </w:tcPr>
          <w:p w:rsidR="00F94A54" w:rsidRPr="00390616" w:rsidRDefault="00F94A54" w:rsidP="007F6C2A">
            <w:pPr>
              <w:spacing w:after="0"/>
              <w:jc w:val="center"/>
              <w:rPr>
                <w:color w:val="000000"/>
              </w:rPr>
            </w:pPr>
            <w:r w:rsidRPr="00390616">
              <w:rPr>
                <w:color w:val="000000"/>
              </w:rPr>
              <w:t>P21</w:t>
            </w:r>
          </w:p>
        </w:tc>
        <w:tc>
          <w:tcPr>
            <w:tcW w:w="900" w:type="dxa"/>
            <w:noWrap/>
            <w:hideMark/>
          </w:tcPr>
          <w:p w:rsidR="00F94A54" w:rsidRPr="00390616" w:rsidRDefault="00F94A54" w:rsidP="007F6C2A">
            <w:pPr>
              <w:tabs>
                <w:tab w:val="decimal" w:pos="555"/>
              </w:tabs>
              <w:spacing w:after="0"/>
              <w:rPr>
                <w:color w:val="000000"/>
              </w:rPr>
            </w:pPr>
            <w:r w:rsidRPr="00390616">
              <w:rPr>
                <w:color w:val="000000"/>
              </w:rPr>
              <w:t>80</w:t>
            </w:r>
          </w:p>
        </w:tc>
        <w:tc>
          <w:tcPr>
            <w:tcW w:w="1066" w:type="dxa"/>
            <w:noWrap/>
            <w:hideMark/>
          </w:tcPr>
          <w:p w:rsidR="00F94A54" w:rsidRPr="00390616" w:rsidRDefault="00F94A54" w:rsidP="007F6C2A">
            <w:pPr>
              <w:tabs>
                <w:tab w:val="decimal" w:pos="850"/>
              </w:tabs>
              <w:spacing w:after="0"/>
              <w:rPr>
                <w:color w:val="000000"/>
              </w:rPr>
            </w:pPr>
            <w:r w:rsidRPr="00390616">
              <w:rPr>
                <w:color w:val="000000"/>
              </w:rPr>
              <w:t>800</w:t>
            </w:r>
          </w:p>
        </w:tc>
        <w:tc>
          <w:tcPr>
            <w:tcW w:w="1096" w:type="dxa"/>
          </w:tcPr>
          <w:p w:rsidR="00F94A54" w:rsidRPr="00390616" w:rsidRDefault="00F94A54" w:rsidP="007F6C2A">
            <w:pPr>
              <w:spacing w:after="0"/>
              <w:jc w:val="center"/>
              <w:rPr>
                <w:color w:val="000000"/>
              </w:rPr>
            </w:pPr>
            <w:r>
              <w:rPr>
                <w:color w:val="000000"/>
              </w:rPr>
              <w:t>A</w:t>
            </w:r>
          </w:p>
        </w:tc>
        <w:tc>
          <w:tcPr>
            <w:tcW w:w="1168" w:type="dxa"/>
          </w:tcPr>
          <w:p w:rsidR="00F94A54" w:rsidRPr="00390616" w:rsidRDefault="00F94A54" w:rsidP="007F6C2A">
            <w:pPr>
              <w:tabs>
                <w:tab w:val="decimal" w:pos="932"/>
              </w:tabs>
              <w:spacing w:after="0"/>
              <w:jc w:val="both"/>
              <w:rPr>
                <w:color w:val="000000"/>
              </w:rPr>
            </w:pPr>
            <w:r w:rsidRPr="00390616">
              <w:rPr>
                <w:color w:val="000000"/>
              </w:rPr>
              <w:t>R82</w:t>
            </w:r>
          </w:p>
        </w:tc>
        <w:tc>
          <w:tcPr>
            <w:tcW w:w="810" w:type="dxa"/>
          </w:tcPr>
          <w:p w:rsidR="00F94A54" w:rsidRPr="00390616" w:rsidRDefault="00F94A54" w:rsidP="007F6C2A">
            <w:pPr>
              <w:tabs>
                <w:tab w:val="decimal" w:pos="581"/>
              </w:tabs>
              <w:spacing w:after="0"/>
              <w:rPr>
                <w:color w:val="000000"/>
              </w:rPr>
            </w:pPr>
            <w:r w:rsidRPr="00390616">
              <w:rPr>
                <w:color w:val="000000"/>
              </w:rPr>
              <w:t>20</w:t>
            </w:r>
          </w:p>
        </w:tc>
        <w:tc>
          <w:tcPr>
            <w:tcW w:w="1024" w:type="dxa"/>
          </w:tcPr>
          <w:p w:rsidR="00F94A54" w:rsidRPr="00390616" w:rsidRDefault="00F94A54" w:rsidP="007F6C2A">
            <w:pPr>
              <w:tabs>
                <w:tab w:val="decimal" w:pos="807"/>
              </w:tabs>
              <w:spacing w:after="0"/>
              <w:rPr>
                <w:color w:val="000000"/>
              </w:rPr>
            </w:pPr>
            <w:r w:rsidRPr="00390616">
              <w:rPr>
                <w:color w:val="000000"/>
              </w:rPr>
              <w:t>80</w:t>
            </w:r>
          </w:p>
        </w:tc>
        <w:tc>
          <w:tcPr>
            <w:tcW w:w="1136" w:type="dxa"/>
          </w:tcPr>
          <w:p w:rsidR="00F94A54" w:rsidRPr="00390616" w:rsidRDefault="00F94A54" w:rsidP="007F6C2A">
            <w:pPr>
              <w:spacing w:after="0"/>
              <w:jc w:val="center"/>
              <w:rPr>
                <w:color w:val="000000"/>
              </w:rPr>
            </w:pPr>
            <w:r>
              <w:rPr>
                <w:color w:val="000000"/>
              </w:rPr>
              <w:t>C</w:t>
            </w:r>
          </w:p>
        </w:tc>
      </w:tr>
      <w:tr w:rsidR="00F94A54" w:rsidRPr="00390616" w:rsidTr="007F6C2A">
        <w:trPr>
          <w:trHeight w:val="288"/>
        </w:trPr>
        <w:tc>
          <w:tcPr>
            <w:tcW w:w="1345" w:type="dxa"/>
            <w:noWrap/>
            <w:hideMark/>
          </w:tcPr>
          <w:p w:rsidR="00F94A54" w:rsidRPr="00390616" w:rsidRDefault="00F94A54" w:rsidP="007F6C2A">
            <w:pPr>
              <w:spacing w:after="0"/>
              <w:jc w:val="center"/>
              <w:rPr>
                <w:color w:val="000000"/>
              </w:rPr>
            </w:pPr>
            <w:r w:rsidRPr="00390616">
              <w:rPr>
                <w:color w:val="000000"/>
              </w:rPr>
              <w:t>A12</w:t>
            </w:r>
          </w:p>
        </w:tc>
        <w:tc>
          <w:tcPr>
            <w:tcW w:w="900" w:type="dxa"/>
            <w:noWrap/>
            <w:hideMark/>
          </w:tcPr>
          <w:p w:rsidR="00F94A54" w:rsidRPr="00390616" w:rsidRDefault="00F94A54" w:rsidP="007F6C2A">
            <w:pPr>
              <w:tabs>
                <w:tab w:val="decimal" w:pos="555"/>
              </w:tabs>
              <w:spacing w:after="0"/>
              <w:rPr>
                <w:color w:val="000000"/>
              </w:rPr>
            </w:pPr>
            <w:r w:rsidRPr="00390616">
              <w:rPr>
                <w:color w:val="000000"/>
              </w:rPr>
              <w:t>400</w:t>
            </w:r>
          </w:p>
        </w:tc>
        <w:tc>
          <w:tcPr>
            <w:tcW w:w="1066" w:type="dxa"/>
            <w:noWrap/>
            <w:hideMark/>
          </w:tcPr>
          <w:p w:rsidR="00F94A54" w:rsidRPr="00390616" w:rsidRDefault="00F94A54" w:rsidP="007F6C2A">
            <w:pPr>
              <w:tabs>
                <w:tab w:val="decimal" w:pos="850"/>
              </w:tabs>
              <w:spacing w:after="0"/>
              <w:rPr>
                <w:color w:val="000000"/>
              </w:rPr>
            </w:pPr>
            <w:r w:rsidRPr="00390616">
              <w:rPr>
                <w:color w:val="000000"/>
              </w:rPr>
              <w:t>70</w:t>
            </w:r>
          </w:p>
        </w:tc>
        <w:tc>
          <w:tcPr>
            <w:tcW w:w="1096" w:type="dxa"/>
          </w:tcPr>
          <w:p w:rsidR="00F94A54" w:rsidRPr="00390616" w:rsidRDefault="00F94A54" w:rsidP="007F6C2A">
            <w:pPr>
              <w:spacing w:after="0"/>
              <w:jc w:val="center"/>
              <w:rPr>
                <w:color w:val="000000"/>
              </w:rPr>
            </w:pPr>
            <w:r>
              <w:rPr>
                <w:color w:val="000000"/>
              </w:rPr>
              <w:t>A</w:t>
            </w:r>
          </w:p>
        </w:tc>
        <w:tc>
          <w:tcPr>
            <w:tcW w:w="1168" w:type="dxa"/>
          </w:tcPr>
          <w:p w:rsidR="00F94A54" w:rsidRPr="00390616" w:rsidRDefault="00F94A54" w:rsidP="007F6C2A">
            <w:pPr>
              <w:tabs>
                <w:tab w:val="decimal" w:pos="932"/>
              </w:tabs>
              <w:spacing w:after="0"/>
              <w:jc w:val="both"/>
              <w:rPr>
                <w:color w:val="000000"/>
              </w:rPr>
            </w:pPr>
            <w:r w:rsidRPr="00390616">
              <w:rPr>
                <w:color w:val="000000"/>
              </w:rPr>
              <w:t>G65</w:t>
            </w:r>
          </w:p>
        </w:tc>
        <w:tc>
          <w:tcPr>
            <w:tcW w:w="810" w:type="dxa"/>
          </w:tcPr>
          <w:p w:rsidR="00F94A54" w:rsidRPr="00390616" w:rsidRDefault="00F94A54" w:rsidP="007F6C2A">
            <w:pPr>
              <w:tabs>
                <w:tab w:val="decimal" w:pos="581"/>
              </w:tabs>
              <w:spacing w:after="0"/>
              <w:rPr>
                <w:color w:val="000000"/>
              </w:rPr>
            </w:pPr>
            <w:r w:rsidRPr="00390616">
              <w:rPr>
                <w:color w:val="000000"/>
              </w:rPr>
              <w:t>80</w:t>
            </w:r>
          </w:p>
        </w:tc>
        <w:tc>
          <w:tcPr>
            <w:tcW w:w="1024" w:type="dxa"/>
          </w:tcPr>
          <w:p w:rsidR="00F94A54" w:rsidRPr="00390616" w:rsidRDefault="00F94A54" w:rsidP="007F6C2A">
            <w:pPr>
              <w:tabs>
                <w:tab w:val="decimal" w:pos="807"/>
              </w:tabs>
              <w:spacing w:after="0"/>
              <w:rPr>
                <w:color w:val="000000"/>
              </w:rPr>
            </w:pPr>
            <w:r w:rsidRPr="00390616">
              <w:rPr>
                <w:color w:val="000000"/>
              </w:rPr>
              <w:t>70</w:t>
            </w:r>
          </w:p>
        </w:tc>
        <w:tc>
          <w:tcPr>
            <w:tcW w:w="1136" w:type="dxa"/>
          </w:tcPr>
          <w:p w:rsidR="00F94A54" w:rsidRPr="00390616" w:rsidRDefault="00F94A54" w:rsidP="007F6C2A">
            <w:pPr>
              <w:spacing w:after="0"/>
              <w:jc w:val="center"/>
              <w:rPr>
                <w:color w:val="000000"/>
              </w:rPr>
            </w:pPr>
            <w:r>
              <w:rPr>
                <w:color w:val="000000"/>
              </w:rPr>
              <w:t>B</w:t>
            </w:r>
          </w:p>
        </w:tc>
      </w:tr>
      <w:tr w:rsidR="00F94A54" w:rsidRPr="00390616" w:rsidTr="007F6C2A">
        <w:trPr>
          <w:trHeight w:val="288"/>
        </w:trPr>
        <w:tc>
          <w:tcPr>
            <w:tcW w:w="1345" w:type="dxa"/>
            <w:noWrap/>
            <w:hideMark/>
          </w:tcPr>
          <w:p w:rsidR="00F94A54" w:rsidRPr="00390616" w:rsidRDefault="00F94A54" w:rsidP="007F6C2A">
            <w:pPr>
              <w:spacing w:after="0"/>
              <w:jc w:val="center"/>
              <w:rPr>
                <w:color w:val="000000"/>
              </w:rPr>
            </w:pPr>
            <w:r w:rsidRPr="00390616">
              <w:rPr>
                <w:color w:val="000000"/>
              </w:rPr>
              <w:t>K43</w:t>
            </w:r>
          </w:p>
        </w:tc>
        <w:tc>
          <w:tcPr>
            <w:tcW w:w="900" w:type="dxa"/>
            <w:noWrap/>
            <w:hideMark/>
          </w:tcPr>
          <w:p w:rsidR="00F94A54" w:rsidRPr="00390616" w:rsidRDefault="00F94A54" w:rsidP="007F6C2A">
            <w:pPr>
              <w:tabs>
                <w:tab w:val="decimal" w:pos="555"/>
              </w:tabs>
              <w:spacing w:after="0"/>
              <w:rPr>
                <w:color w:val="000000"/>
              </w:rPr>
            </w:pPr>
            <w:r w:rsidRPr="00390616">
              <w:rPr>
                <w:color w:val="000000"/>
              </w:rPr>
              <w:t>50</w:t>
            </w:r>
          </w:p>
        </w:tc>
        <w:tc>
          <w:tcPr>
            <w:tcW w:w="1066" w:type="dxa"/>
            <w:noWrap/>
            <w:hideMark/>
          </w:tcPr>
          <w:p w:rsidR="00F94A54" w:rsidRPr="00390616" w:rsidRDefault="00F94A54" w:rsidP="007F6C2A">
            <w:pPr>
              <w:tabs>
                <w:tab w:val="decimal" w:pos="850"/>
              </w:tabs>
              <w:spacing w:after="0"/>
              <w:rPr>
                <w:color w:val="000000"/>
              </w:rPr>
            </w:pPr>
            <w:r w:rsidRPr="00390616">
              <w:rPr>
                <w:color w:val="000000"/>
              </w:rPr>
              <w:t>100</w:t>
            </w:r>
          </w:p>
        </w:tc>
        <w:tc>
          <w:tcPr>
            <w:tcW w:w="1096" w:type="dxa"/>
          </w:tcPr>
          <w:p w:rsidR="00F94A54" w:rsidRPr="00390616" w:rsidRDefault="00F94A54" w:rsidP="007F6C2A">
            <w:pPr>
              <w:spacing w:after="0"/>
              <w:jc w:val="center"/>
              <w:rPr>
                <w:color w:val="000000"/>
              </w:rPr>
            </w:pPr>
            <w:r>
              <w:rPr>
                <w:color w:val="000000"/>
              </w:rPr>
              <w:t>C</w:t>
            </w:r>
          </w:p>
        </w:tc>
        <w:tc>
          <w:tcPr>
            <w:tcW w:w="1168" w:type="dxa"/>
          </w:tcPr>
          <w:p w:rsidR="00F94A54" w:rsidRPr="00390616" w:rsidRDefault="00F94A54" w:rsidP="007F6C2A">
            <w:pPr>
              <w:tabs>
                <w:tab w:val="decimal" w:pos="932"/>
              </w:tabs>
              <w:spacing w:after="0"/>
              <w:jc w:val="both"/>
              <w:rPr>
                <w:color w:val="000000"/>
              </w:rPr>
            </w:pPr>
            <w:r w:rsidRPr="00390616">
              <w:rPr>
                <w:color w:val="000000"/>
              </w:rPr>
              <w:t>L71</w:t>
            </w:r>
          </w:p>
        </w:tc>
        <w:tc>
          <w:tcPr>
            <w:tcW w:w="810" w:type="dxa"/>
          </w:tcPr>
          <w:p w:rsidR="00F94A54" w:rsidRPr="00390616" w:rsidRDefault="00F94A54" w:rsidP="007F6C2A">
            <w:pPr>
              <w:tabs>
                <w:tab w:val="decimal" w:pos="581"/>
              </w:tabs>
              <w:spacing w:after="0"/>
              <w:rPr>
                <w:color w:val="000000"/>
              </w:rPr>
            </w:pPr>
            <w:r w:rsidRPr="00390616">
              <w:rPr>
                <w:color w:val="000000"/>
              </w:rPr>
              <w:t>220</w:t>
            </w:r>
          </w:p>
        </w:tc>
        <w:tc>
          <w:tcPr>
            <w:tcW w:w="1024" w:type="dxa"/>
          </w:tcPr>
          <w:p w:rsidR="00F94A54" w:rsidRPr="00390616" w:rsidRDefault="00F94A54" w:rsidP="007F6C2A">
            <w:pPr>
              <w:tabs>
                <w:tab w:val="decimal" w:pos="807"/>
              </w:tabs>
              <w:spacing w:after="0"/>
              <w:rPr>
                <w:color w:val="000000"/>
              </w:rPr>
            </w:pPr>
            <w:r w:rsidRPr="00390616">
              <w:rPr>
                <w:color w:val="000000"/>
              </w:rPr>
              <w:t>200</w:t>
            </w:r>
          </w:p>
        </w:tc>
        <w:tc>
          <w:tcPr>
            <w:tcW w:w="1136" w:type="dxa"/>
          </w:tcPr>
          <w:p w:rsidR="00F94A54" w:rsidRPr="00390616" w:rsidRDefault="00F94A54" w:rsidP="007F6C2A">
            <w:pPr>
              <w:spacing w:after="0"/>
              <w:jc w:val="center"/>
              <w:rPr>
                <w:color w:val="000000"/>
              </w:rPr>
            </w:pPr>
            <w:r>
              <w:rPr>
                <w:color w:val="000000"/>
              </w:rPr>
              <w:t>A</w:t>
            </w:r>
          </w:p>
        </w:tc>
      </w:tr>
      <w:tr w:rsidR="00F94A54" w:rsidRPr="00390616" w:rsidTr="007F6C2A">
        <w:trPr>
          <w:trHeight w:val="288"/>
        </w:trPr>
        <w:tc>
          <w:tcPr>
            <w:tcW w:w="1345" w:type="dxa"/>
            <w:noWrap/>
            <w:hideMark/>
          </w:tcPr>
          <w:p w:rsidR="00F94A54" w:rsidRPr="00390616" w:rsidRDefault="00F94A54" w:rsidP="007F6C2A">
            <w:pPr>
              <w:spacing w:after="0"/>
              <w:jc w:val="center"/>
              <w:rPr>
                <w:color w:val="000000"/>
              </w:rPr>
            </w:pPr>
            <w:r w:rsidRPr="00390616">
              <w:rPr>
                <w:color w:val="000000"/>
              </w:rPr>
              <w:t>S54</w:t>
            </w:r>
          </w:p>
        </w:tc>
        <w:tc>
          <w:tcPr>
            <w:tcW w:w="900" w:type="dxa"/>
            <w:noWrap/>
            <w:hideMark/>
          </w:tcPr>
          <w:p w:rsidR="00F94A54" w:rsidRPr="00390616" w:rsidRDefault="00F94A54" w:rsidP="007F6C2A">
            <w:pPr>
              <w:tabs>
                <w:tab w:val="decimal" w:pos="555"/>
              </w:tabs>
              <w:spacing w:after="0"/>
              <w:rPr>
                <w:color w:val="000000"/>
              </w:rPr>
            </w:pPr>
            <w:r w:rsidRPr="00390616">
              <w:rPr>
                <w:color w:val="000000"/>
              </w:rPr>
              <w:t>60</w:t>
            </w:r>
          </w:p>
        </w:tc>
        <w:tc>
          <w:tcPr>
            <w:tcW w:w="1066" w:type="dxa"/>
            <w:noWrap/>
            <w:hideMark/>
          </w:tcPr>
          <w:p w:rsidR="00F94A54" w:rsidRPr="00390616" w:rsidRDefault="00F94A54" w:rsidP="007F6C2A">
            <w:pPr>
              <w:tabs>
                <w:tab w:val="decimal" w:pos="850"/>
              </w:tabs>
              <w:spacing w:after="0"/>
              <w:rPr>
                <w:color w:val="000000"/>
              </w:rPr>
            </w:pPr>
            <w:r w:rsidRPr="00390616">
              <w:rPr>
                <w:color w:val="000000"/>
              </w:rPr>
              <w:t>90</w:t>
            </w:r>
          </w:p>
        </w:tc>
        <w:tc>
          <w:tcPr>
            <w:tcW w:w="1096" w:type="dxa"/>
          </w:tcPr>
          <w:p w:rsidR="00F94A54" w:rsidRPr="00390616" w:rsidRDefault="00F94A54" w:rsidP="007F6C2A">
            <w:pPr>
              <w:spacing w:after="0"/>
              <w:jc w:val="center"/>
              <w:rPr>
                <w:color w:val="000000"/>
              </w:rPr>
            </w:pPr>
            <w:r>
              <w:rPr>
                <w:color w:val="000000"/>
              </w:rPr>
              <w:t>B</w:t>
            </w:r>
          </w:p>
        </w:tc>
        <w:tc>
          <w:tcPr>
            <w:tcW w:w="1168" w:type="dxa"/>
          </w:tcPr>
          <w:p w:rsidR="00F94A54" w:rsidRPr="00390616" w:rsidRDefault="00F94A54" w:rsidP="007F6C2A">
            <w:pPr>
              <w:tabs>
                <w:tab w:val="decimal" w:pos="932"/>
              </w:tabs>
              <w:spacing w:after="0"/>
              <w:jc w:val="both"/>
              <w:rPr>
                <w:color w:val="000000"/>
              </w:rPr>
            </w:pPr>
            <w:r w:rsidRPr="00390616">
              <w:rPr>
                <w:color w:val="000000"/>
              </w:rPr>
              <w:t>M94</w:t>
            </w:r>
          </w:p>
        </w:tc>
        <w:tc>
          <w:tcPr>
            <w:tcW w:w="810" w:type="dxa"/>
          </w:tcPr>
          <w:p w:rsidR="00F94A54" w:rsidRPr="00390616" w:rsidRDefault="00F94A54" w:rsidP="007F6C2A">
            <w:pPr>
              <w:tabs>
                <w:tab w:val="decimal" w:pos="581"/>
              </w:tabs>
              <w:spacing w:after="0"/>
              <w:rPr>
                <w:color w:val="000000"/>
              </w:rPr>
            </w:pPr>
            <w:r w:rsidRPr="00390616">
              <w:rPr>
                <w:color w:val="000000"/>
              </w:rPr>
              <w:t>70</w:t>
            </w:r>
          </w:p>
        </w:tc>
        <w:tc>
          <w:tcPr>
            <w:tcW w:w="1024" w:type="dxa"/>
          </w:tcPr>
          <w:p w:rsidR="00F94A54" w:rsidRPr="00390616" w:rsidRDefault="00F94A54" w:rsidP="007F6C2A">
            <w:pPr>
              <w:tabs>
                <w:tab w:val="decimal" w:pos="807"/>
              </w:tabs>
              <w:spacing w:after="0"/>
              <w:rPr>
                <w:color w:val="000000"/>
              </w:rPr>
            </w:pPr>
            <w:r w:rsidRPr="00390616">
              <w:rPr>
                <w:color w:val="000000"/>
              </w:rPr>
              <w:t>80</w:t>
            </w:r>
          </w:p>
        </w:tc>
        <w:tc>
          <w:tcPr>
            <w:tcW w:w="1136" w:type="dxa"/>
          </w:tcPr>
          <w:p w:rsidR="00F94A54" w:rsidRPr="00390616" w:rsidRDefault="00F94A54" w:rsidP="007F6C2A">
            <w:pPr>
              <w:spacing w:after="0"/>
              <w:jc w:val="center"/>
              <w:rPr>
                <w:color w:val="000000"/>
              </w:rPr>
            </w:pPr>
            <w:r>
              <w:rPr>
                <w:color w:val="000000"/>
              </w:rPr>
              <w:t>B</w:t>
            </w:r>
          </w:p>
        </w:tc>
      </w:tr>
      <w:tr w:rsidR="00F94A54" w:rsidRPr="00390616" w:rsidTr="007F6C2A">
        <w:trPr>
          <w:trHeight w:val="288"/>
        </w:trPr>
        <w:tc>
          <w:tcPr>
            <w:tcW w:w="1345" w:type="dxa"/>
            <w:noWrap/>
            <w:hideMark/>
          </w:tcPr>
          <w:p w:rsidR="00F94A54" w:rsidRPr="00390616" w:rsidRDefault="00F94A54" w:rsidP="007F6C2A">
            <w:pPr>
              <w:spacing w:after="0"/>
              <w:jc w:val="center"/>
              <w:rPr>
                <w:color w:val="000000"/>
              </w:rPr>
            </w:pPr>
            <w:r w:rsidRPr="00390616">
              <w:rPr>
                <w:color w:val="000000"/>
              </w:rPr>
              <w:t>C25</w:t>
            </w:r>
          </w:p>
        </w:tc>
        <w:tc>
          <w:tcPr>
            <w:tcW w:w="900" w:type="dxa"/>
            <w:noWrap/>
            <w:hideMark/>
          </w:tcPr>
          <w:p w:rsidR="00F94A54" w:rsidRPr="00390616" w:rsidRDefault="00F94A54" w:rsidP="007F6C2A">
            <w:pPr>
              <w:tabs>
                <w:tab w:val="decimal" w:pos="555"/>
              </w:tabs>
              <w:spacing w:after="0"/>
              <w:rPr>
                <w:color w:val="000000"/>
              </w:rPr>
            </w:pPr>
            <w:r w:rsidRPr="00390616">
              <w:rPr>
                <w:color w:val="000000"/>
              </w:rPr>
              <w:t>50</w:t>
            </w:r>
          </w:p>
        </w:tc>
        <w:tc>
          <w:tcPr>
            <w:tcW w:w="1066" w:type="dxa"/>
            <w:noWrap/>
            <w:hideMark/>
          </w:tcPr>
          <w:p w:rsidR="00F94A54" w:rsidRPr="00390616" w:rsidRDefault="00F94A54" w:rsidP="007F6C2A">
            <w:pPr>
              <w:tabs>
                <w:tab w:val="decimal" w:pos="850"/>
              </w:tabs>
              <w:spacing w:after="0"/>
              <w:rPr>
                <w:color w:val="000000"/>
              </w:rPr>
            </w:pPr>
            <w:r w:rsidRPr="00390616">
              <w:rPr>
                <w:color w:val="000000"/>
              </w:rPr>
              <w:t>130</w:t>
            </w:r>
          </w:p>
        </w:tc>
        <w:tc>
          <w:tcPr>
            <w:tcW w:w="1096" w:type="dxa"/>
          </w:tcPr>
          <w:p w:rsidR="00F94A54" w:rsidRPr="00390616" w:rsidRDefault="00F94A54" w:rsidP="007F6C2A">
            <w:pPr>
              <w:spacing w:after="0"/>
              <w:jc w:val="center"/>
              <w:rPr>
                <w:color w:val="000000"/>
              </w:rPr>
            </w:pPr>
            <w:r>
              <w:rPr>
                <w:color w:val="000000"/>
              </w:rPr>
              <w:t>B</w:t>
            </w:r>
          </w:p>
        </w:tc>
        <w:tc>
          <w:tcPr>
            <w:tcW w:w="1168" w:type="dxa"/>
          </w:tcPr>
          <w:p w:rsidR="00F94A54" w:rsidRPr="00390616" w:rsidRDefault="00F94A54" w:rsidP="007F6C2A">
            <w:pPr>
              <w:tabs>
                <w:tab w:val="decimal" w:pos="932"/>
              </w:tabs>
              <w:spacing w:after="0"/>
              <w:jc w:val="both"/>
              <w:rPr>
                <w:color w:val="000000"/>
              </w:rPr>
            </w:pPr>
            <w:r w:rsidRPr="00390616">
              <w:rPr>
                <w:color w:val="000000"/>
              </w:rPr>
              <w:t>V45</w:t>
            </w:r>
          </w:p>
        </w:tc>
        <w:tc>
          <w:tcPr>
            <w:tcW w:w="810" w:type="dxa"/>
          </w:tcPr>
          <w:p w:rsidR="00F94A54" w:rsidRPr="00390616" w:rsidRDefault="00F94A54" w:rsidP="007F6C2A">
            <w:pPr>
              <w:tabs>
                <w:tab w:val="decimal" w:pos="581"/>
              </w:tabs>
              <w:spacing w:after="0"/>
              <w:rPr>
                <w:color w:val="000000"/>
              </w:rPr>
            </w:pPr>
            <w:r w:rsidRPr="00390616">
              <w:rPr>
                <w:color w:val="000000"/>
              </w:rPr>
              <w:t>15</w:t>
            </w:r>
          </w:p>
        </w:tc>
        <w:tc>
          <w:tcPr>
            <w:tcW w:w="1024" w:type="dxa"/>
          </w:tcPr>
          <w:p w:rsidR="00F94A54" w:rsidRPr="00390616" w:rsidRDefault="00F94A54" w:rsidP="007F6C2A">
            <w:pPr>
              <w:tabs>
                <w:tab w:val="decimal" w:pos="807"/>
              </w:tabs>
              <w:spacing w:after="0"/>
              <w:rPr>
                <w:color w:val="000000"/>
              </w:rPr>
            </w:pPr>
            <w:r w:rsidRPr="00390616">
              <w:rPr>
                <w:color w:val="000000"/>
              </w:rPr>
              <w:t>60</w:t>
            </w:r>
          </w:p>
        </w:tc>
        <w:tc>
          <w:tcPr>
            <w:tcW w:w="1136" w:type="dxa"/>
          </w:tcPr>
          <w:p w:rsidR="00F94A54" w:rsidRPr="00390616" w:rsidRDefault="00F94A54" w:rsidP="007F6C2A">
            <w:pPr>
              <w:spacing w:after="0"/>
              <w:jc w:val="center"/>
              <w:rPr>
                <w:color w:val="000000"/>
              </w:rPr>
            </w:pPr>
            <w:r>
              <w:rPr>
                <w:color w:val="000000"/>
              </w:rPr>
              <w:t>C</w:t>
            </w:r>
          </w:p>
        </w:tc>
      </w:tr>
      <w:tr w:rsidR="00F94A54" w:rsidRPr="00390616" w:rsidTr="007F6C2A">
        <w:trPr>
          <w:trHeight w:val="288"/>
        </w:trPr>
        <w:tc>
          <w:tcPr>
            <w:tcW w:w="1345" w:type="dxa"/>
            <w:noWrap/>
            <w:hideMark/>
          </w:tcPr>
          <w:p w:rsidR="00F94A54" w:rsidRPr="00390616" w:rsidRDefault="00F94A54" w:rsidP="007F6C2A">
            <w:pPr>
              <w:spacing w:after="0"/>
              <w:jc w:val="center"/>
              <w:rPr>
                <w:color w:val="000000"/>
              </w:rPr>
            </w:pPr>
            <w:r w:rsidRPr="00390616">
              <w:rPr>
                <w:color w:val="000000"/>
              </w:rPr>
              <w:t>D76</w:t>
            </w:r>
          </w:p>
        </w:tc>
        <w:tc>
          <w:tcPr>
            <w:tcW w:w="900" w:type="dxa"/>
            <w:noWrap/>
            <w:hideMark/>
          </w:tcPr>
          <w:p w:rsidR="00F94A54" w:rsidRPr="00390616" w:rsidRDefault="00F94A54" w:rsidP="007F6C2A">
            <w:pPr>
              <w:tabs>
                <w:tab w:val="decimal" w:pos="555"/>
              </w:tabs>
              <w:spacing w:after="0"/>
              <w:rPr>
                <w:color w:val="000000"/>
              </w:rPr>
            </w:pPr>
            <w:r w:rsidRPr="00390616">
              <w:rPr>
                <w:color w:val="000000"/>
              </w:rPr>
              <w:t>30</w:t>
            </w:r>
          </w:p>
        </w:tc>
        <w:tc>
          <w:tcPr>
            <w:tcW w:w="1066" w:type="dxa"/>
            <w:noWrap/>
            <w:hideMark/>
          </w:tcPr>
          <w:p w:rsidR="00F94A54" w:rsidRPr="00390616" w:rsidRDefault="00F94A54" w:rsidP="007F6C2A">
            <w:pPr>
              <w:tabs>
                <w:tab w:val="decimal" w:pos="850"/>
              </w:tabs>
              <w:spacing w:after="0"/>
              <w:rPr>
                <w:color w:val="000000"/>
              </w:rPr>
            </w:pPr>
            <w:r w:rsidRPr="00390616">
              <w:rPr>
                <w:color w:val="000000"/>
              </w:rPr>
              <w:t>170</w:t>
            </w:r>
          </w:p>
        </w:tc>
        <w:tc>
          <w:tcPr>
            <w:tcW w:w="1096" w:type="dxa"/>
          </w:tcPr>
          <w:p w:rsidR="00F94A54" w:rsidRPr="00390616" w:rsidRDefault="00F94A54" w:rsidP="007F6C2A">
            <w:pPr>
              <w:spacing w:after="0"/>
              <w:jc w:val="center"/>
              <w:rPr>
                <w:color w:val="000000"/>
              </w:rPr>
            </w:pPr>
            <w:r>
              <w:rPr>
                <w:color w:val="000000"/>
              </w:rPr>
              <w:t>C</w:t>
            </w:r>
          </w:p>
        </w:tc>
        <w:tc>
          <w:tcPr>
            <w:tcW w:w="1168" w:type="dxa"/>
          </w:tcPr>
          <w:p w:rsidR="00F94A54" w:rsidRPr="00390616" w:rsidRDefault="00F94A54" w:rsidP="007F6C2A">
            <w:pPr>
              <w:tabs>
                <w:tab w:val="decimal" w:pos="932"/>
              </w:tabs>
              <w:spacing w:after="0"/>
              <w:jc w:val="both"/>
              <w:rPr>
                <w:color w:val="000000"/>
              </w:rPr>
            </w:pPr>
            <w:r w:rsidRPr="00390616">
              <w:rPr>
                <w:color w:val="000000"/>
              </w:rPr>
              <w:t>T62</w:t>
            </w:r>
          </w:p>
        </w:tc>
        <w:tc>
          <w:tcPr>
            <w:tcW w:w="810" w:type="dxa"/>
          </w:tcPr>
          <w:p w:rsidR="00F94A54" w:rsidRPr="00390616" w:rsidRDefault="00F94A54" w:rsidP="007F6C2A">
            <w:pPr>
              <w:tabs>
                <w:tab w:val="decimal" w:pos="581"/>
              </w:tabs>
              <w:spacing w:after="0"/>
              <w:rPr>
                <w:color w:val="000000"/>
              </w:rPr>
            </w:pPr>
            <w:r w:rsidRPr="00390616">
              <w:rPr>
                <w:color w:val="000000"/>
              </w:rPr>
              <w:t>30</w:t>
            </w:r>
          </w:p>
        </w:tc>
        <w:tc>
          <w:tcPr>
            <w:tcW w:w="1024" w:type="dxa"/>
          </w:tcPr>
          <w:p w:rsidR="00F94A54" w:rsidRPr="00390616" w:rsidRDefault="00F94A54" w:rsidP="007F6C2A">
            <w:pPr>
              <w:tabs>
                <w:tab w:val="decimal" w:pos="807"/>
              </w:tabs>
              <w:spacing w:after="0"/>
              <w:rPr>
                <w:color w:val="000000"/>
              </w:rPr>
            </w:pPr>
            <w:r w:rsidRPr="00390616">
              <w:rPr>
                <w:color w:val="000000"/>
              </w:rPr>
              <w:t>180</w:t>
            </w:r>
          </w:p>
        </w:tc>
        <w:tc>
          <w:tcPr>
            <w:tcW w:w="1136" w:type="dxa"/>
          </w:tcPr>
          <w:p w:rsidR="00F94A54" w:rsidRPr="00390616" w:rsidRDefault="00F94A54" w:rsidP="007F6C2A">
            <w:pPr>
              <w:spacing w:after="0"/>
              <w:jc w:val="center"/>
              <w:rPr>
                <w:color w:val="000000"/>
              </w:rPr>
            </w:pPr>
            <w:r>
              <w:rPr>
                <w:color w:val="000000"/>
              </w:rPr>
              <w:t>B</w:t>
            </w:r>
          </w:p>
        </w:tc>
      </w:tr>
      <w:tr w:rsidR="00F94A54" w:rsidRPr="00390616" w:rsidTr="007F6C2A">
        <w:trPr>
          <w:trHeight w:val="288"/>
        </w:trPr>
        <w:tc>
          <w:tcPr>
            <w:tcW w:w="1345" w:type="dxa"/>
            <w:noWrap/>
            <w:hideMark/>
          </w:tcPr>
          <w:p w:rsidR="00F94A54" w:rsidRPr="00390616" w:rsidRDefault="00F94A54" w:rsidP="007F6C2A">
            <w:pPr>
              <w:spacing w:after="0"/>
              <w:jc w:val="center"/>
              <w:rPr>
                <w:color w:val="000000"/>
              </w:rPr>
            </w:pPr>
            <w:r w:rsidRPr="00390616">
              <w:rPr>
                <w:color w:val="000000"/>
              </w:rPr>
              <w:t>E27</w:t>
            </w:r>
          </w:p>
        </w:tc>
        <w:tc>
          <w:tcPr>
            <w:tcW w:w="900" w:type="dxa"/>
            <w:noWrap/>
            <w:hideMark/>
          </w:tcPr>
          <w:p w:rsidR="00F94A54" w:rsidRPr="00390616" w:rsidRDefault="00F94A54" w:rsidP="007F6C2A">
            <w:pPr>
              <w:tabs>
                <w:tab w:val="decimal" w:pos="555"/>
              </w:tabs>
              <w:spacing w:after="0"/>
              <w:rPr>
                <w:color w:val="000000"/>
              </w:rPr>
            </w:pPr>
            <w:r w:rsidRPr="00390616">
              <w:rPr>
                <w:color w:val="000000"/>
              </w:rPr>
              <w:t>20</w:t>
            </w:r>
          </w:p>
        </w:tc>
        <w:tc>
          <w:tcPr>
            <w:tcW w:w="1066" w:type="dxa"/>
            <w:noWrap/>
            <w:hideMark/>
          </w:tcPr>
          <w:p w:rsidR="00F94A54" w:rsidRPr="00390616" w:rsidRDefault="00F94A54" w:rsidP="007F6C2A">
            <w:pPr>
              <w:tabs>
                <w:tab w:val="decimal" w:pos="850"/>
              </w:tabs>
              <w:spacing w:after="0"/>
              <w:rPr>
                <w:color w:val="000000"/>
              </w:rPr>
            </w:pPr>
            <w:r w:rsidRPr="00390616">
              <w:rPr>
                <w:color w:val="000000"/>
              </w:rPr>
              <w:t>200</w:t>
            </w:r>
          </w:p>
        </w:tc>
        <w:tc>
          <w:tcPr>
            <w:tcW w:w="1096" w:type="dxa"/>
          </w:tcPr>
          <w:p w:rsidR="00F94A54" w:rsidRPr="00390616" w:rsidRDefault="00F94A54" w:rsidP="007F6C2A">
            <w:pPr>
              <w:spacing w:after="0"/>
              <w:jc w:val="center"/>
              <w:rPr>
                <w:color w:val="000000"/>
              </w:rPr>
            </w:pPr>
            <w:r>
              <w:rPr>
                <w:color w:val="000000"/>
              </w:rPr>
              <w:t>C</w:t>
            </w:r>
          </w:p>
        </w:tc>
        <w:tc>
          <w:tcPr>
            <w:tcW w:w="1168" w:type="dxa"/>
          </w:tcPr>
          <w:p w:rsidR="00F94A54" w:rsidRPr="00390616" w:rsidRDefault="00F94A54" w:rsidP="007F6C2A">
            <w:pPr>
              <w:tabs>
                <w:tab w:val="decimal" w:pos="932"/>
              </w:tabs>
              <w:spacing w:after="0"/>
              <w:jc w:val="both"/>
              <w:rPr>
                <w:color w:val="000000"/>
              </w:rPr>
            </w:pPr>
            <w:r w:rsidRPr="00390616">
              <w:rPr>
                <w:color w:val="000000"/>
              </w:rPr>
              <w:t>I17</w:t>
            </w:r>
          </w:p>
        </w:tc>
        <w:tc>
          <w:tcPr>
            <w:tcW w:w="810" w:type="dxa"/>
          </w:tcPr>
          <w:p w:rsidR="00F94A54" w:rsidRPr="00390616" w:rsidRDefault="00F94A54" w:rsidP="007F6C2A">
            <w:pPr>
              <w:tabs>
                <w:tab w:val="decimal" w:pos="581"/>
              </w:tabs>
              <w:spacing w:after="0"/>
              <w:rPr>
                <w:color w:val="000000"/>
              </w:rPr>
            </w:pPr>
            <w:r w:rsidRPr="00390616">
              <w:rPr>
                <w:color w:val="000000"/>
              </w:rPr>
              <w:t>20</w:t>
            </w:r>
          </w:p>
        </w:tc>
        <w:tc>
          <w:tcPr>
            <w:tcW w:w="1024" w:type="dxa"/>
          </w:tcPr>
          <w:p w:rsidR="00F94A54" w:rsidRPr="00390616" w:rsidRDefault="00F94A54" w:rsidP="007F6C2A">
            <w:pPr>
              <w:tabs>
                <w:tab w:val="decimal" w:pos="807"/>
              </w:tabs>
              <w:spacing w:after="0"/>
              <w:rPr>
                <w:color w:val="000000"/>
              </w:rPr>
            </w:pPr>
            <w:r w:rsidRPr="00390616">
              <w:rPr>
                <w:color w:val="000000"/>
              </w:rPr>
              <w:t>80</w:t>
            </w:r>
          </w:p>
        </w:tc>
        <w:tc>
          <w:tcPr>
            <w:tcW w:w="1136" w:type="dxa"/>
          </w:tcPr>
          <w:p w:rsidR="00F94A54" w:rsidRPr="00390616" w:rsidRDefault="00F94A54" w:rsidP="007F6C2A">
            <w:pPr>
              <w:spacing w:after="0"/>
              <w:jc w:val="center"/>
              <w:rPr>
                <w:color w:val="000000"/>
              </w:rPr>
            </w:pPr>
            <w:r>
              <w:rPr>
                <w:color w:val="000000"/>
              </w:rPr>
              <w:t>C</w:t>
            </w:r>
          </w:p>
        </w:tc>
      </w:tr>
      <w:tr w:rsidR="00F94A54" w:rsidRPr="00390616" w:rsidTr="007F6C2A">
        <w:trPr>
          <w:trHeight w:val="288"/>
        </w:trPr>
        <w:tc>
          <w:tcPr>
            <w:tcW w:w="1345" w:type="dxa"/>
            <w:noWrap/>
            <w:hideMark/>
          </w:tcPr>
          <w:p w:rsidR="00F94A54" w:rsidRPr="00390616" w:rsidRDefault="00F94A54" w:rsidP="007F6C2A">
            <w:pPr>
              <w:spacing w:after="0"/>
              <w:jc w:val="center"/>
              <w:rPr>
                <w:color w:val="000000"/>
              </w:rPr>
            </w:pPr>
            <w:r w:rsidRPr="00390616">
              <w:rPr>
                <w:color w:val="000000"/>
              </w:rPr>
              <w:t>F38</w:t>
            </w:r>
          </w:p>
        </w:tc>
        <w:tc>
          <w:tcPr>
            <w:tcW w:w="900" w:type="dxa"/>
            <w:noWrap/>
            <w:hideMark/>
          </w:tcPr>
          <w:p w:rsidR="00F94A54" w:rsidRPr="00390616" w:rsidRDefault="00F94A54" w:rsidP="007F6C2A">
            <w:pPr>
              <w:tabs>
                <w:tab w:val="decimal" w:pos="555"/>
              </w:tabs>
              <w:spacing w:after="0"/>
              <w:rPr>
                <w:color w:val="000000"/>
              </w:rPr>
            </w:pPr>
            <w:r w:rsidRPr="00390616">
              <w:rPr>
                <w:color w:val="000000"/>
              </w:rPr>
              <w:t>300</w:t>
            </w:r>
          </w:p>
        </w:tc>
        <w:tc>
          <w:tcPr>
            <w:tcW w:w="1066" w:type="dxa"/>
            <w:noWrap/>
            <w:hideMark/>
          </w:tcPr>
          <w:p w:rsidR="00F94A54" w:rsidRPr="00390616" w:rsidRDefault="00F94A54" w:rsidP="007F6C2A">
            <w:pPr>
              <w:tabs>
                <w:tab w:val="decimal" w:pos="850"/>
              </w:tabs>
              <w:spacing w:after="0"/>
              <w:rPr>
                <w:color w:val="000000"/>
              </w:rPr>
            </w:pPr>
            <w:r w:rsidRPr="00390616">
              <w:rPr>
                <w:color w:val="000000"/>
              </w:rPr>
              <w:t>90</w:t>
            </w:r>
          </w:p>
        </w:tc>
        <w:tc>
          <w:tcPr>
            <w:tcW w:w="1096" w:type="dxa"/>
          </w:tcPr>
          <w:p w:rsidR="00F94A54" w:rsidRPr="00390616" w:rsidRDefault="00F94A54" w:rsidP="007F6C2A">
            <w:pPr>
              <w:spacing w:after="0"/>
              <w:jc w:val="center"/>
              <w:rPr>
                <w:color w:val="000000"/>
              </w:rPr>
            </w:pPr>
            <w:r>
              <w:rPr>
                <w:color w:val="000000"/>
              </w:rPr>
              <w:t>A</w:t>
            </w:r>
          </w:p>
        </w:tc>
        <w:tc>
          <w:tcPr>
            <w:tcW w:w="1168" w:type="dxa"/>
          </w:tcPr>
          <w:p w:rsidR="00F94A54" w:rsidRPr="00390616" w:rsidRDefault="00F94A54" w:rsidP="007F6C2A">
            <w:pPr>
              <w:tabs>
                <w:tab w:val="decimal" w:pos="932"/>
              </w:tabs>
              <w:spacing w:after="0"/>
              <w:jc w:val="both"/>
              <w:rPr>
                <w:color w:val="000000"/>
              </w:rPr>
            </w:pPr>
            <w:r w:rsidRPr="00390616">
              <w:rPr>
                <w:color w:val="000000"/>
              </w:rPr>
              <w:t>W22</w:t>
            </w:r>
          </w:p>
        </w:tc>
        <w:tc>
          <w:tcPr>
            <w:tcW w:w="810" w:type="dxa"/>
          </w:tcPr>
          <w:p w:rsidR="00F94A54" w:rsidRPr="00390616" w:rsidRDefault="00F94A54" w:rsidP="007F6C2A">
            <w:pPr>
              <w:tabs>
                <w:tab w:val="decimal" w:pos="581"/>
              </w:tabs>
              <w:spacing w:after="0"/>
              <w:rPr>
                <w:color w:val="000000"/>
              </w:rPr>
            </w:pPr>
            <w:r w:rsidRPr="00390616">
              <w:rPr>
                <w:color w:val="000000"/>
              </w:rPr>
              <w:t>300</w:t>
            </w:r>
          </w:p>
        </w:tc>
        <w:tc>
          <w:tcPr>
            <w:tcW w:w="1024" w:type="dxa"/>
          </w:tcPr>
          <w:p w:rsidR="00F94A54" w:rsidRPr="00390616" w:rsidRDefault="00F94A54" w:rsidP="007F6C2A">
            <w:pPr>
              <w:tabs>
                <w:tab w:val="decimal" w:pos="807"/>
              </w:tabs>
              <w:spacing w:after="0"/>
              <w:rPr>
                <w:color w:val="000000"/>
              </w:rPr>
            </w:pPr>
            <w:r w:rsidRPr="00390616">
              <w:rPr>
                <w:color w:val="000000"/>
              </w:rPr>
              <w:t>90</w:t>
            </w:r>
          </w:p>
        </w:tc>
        <w:tc>
          <w:tcPr>
            <w:tcW w:w="1136" w:type="dxa"/>
          </w:tcPr>
          <w:p w:rsidR="00F94A54" w:rsidRPr="00390616" w:rsidRDefault="00F94A54" w:rsidP="007F6C2A">
            <w:pPr>
              <w:spacing w:after="0"/>
              <w:jc w:val="center"/>
              <w:rPr>
                <w:color w:val="000000"/>
              </w:rPr>
            </w:pPr>
            <w:r>
              <w:rPr>
                <w:color w:val="000000"/>
              </w:rPr>
              <w:t>B</w:t>
            </w:r>
          </w:p>
        </w:tc>
      </w:tr>
      <w:tr w:rsidR="00F94A54" w:rsidRPr="00390616" w:rsidTr="007F6C2A">
        <w:trPr>
          <w:trHeight w:val="288"/>
        </w:trPr>
        <w:tc>
          <w:tcPr>
            <w:tcW w:w="1345" w:type="dxa"/>
            <w:noWrap/>
            <w:hideMark/>
          </w:tcPr>
          <w:p w:rsidR="00F94A54" w:rsidRPr="00390616" w:rsidRDefault="00F94A54" w:rsidP="007F6C2A">
            <w:pPr>
              <w:spacing w:after="0"/>
              <w:jc w:val="center"/>
              <w:rPr>
                <w:color w:val="000000"/>
              </w:rPr>
            </w:pPr>
            <w:r w:rsidRPr="00390616">
              <w:rPr>
                <w:color w:val="000000"/>
              </w:rPr>
              <w:t>H19</w:t>
            </w:r>
          </w:p>
        </w:tc>
        <w:tc>
          <w:tcPr>
            <w:tcW w:w="900" w:type="dxa"/>
            <w:noWrap/>
            <w:hideMark/>
          </w:tcPr>
          <w:p w:rsidR="00F94A54" w:rsidRPr="00390616" w:rsidRDefault="00F94A54" w:rsidP="007F6C2A">
            <w:pPr>
              <w:tabs>
                <w:tab w:val="decimal" w:pos="555"/>
              </w:tabs>
              <w:spacing w:after="0"/>
              <w:rPr>
                <w:color w:val="000000"/>
              </w:rPr>
            </w:pPr>
            <w:r w:rsidRPr="00390616">
              <w:rPr>
                <w:color w:val="000000"/>
              </w:rPr>
              <w:t>520</w:t>
            </w:r>
          </w:p>
        </w:tc>
        <w:tc>
          <w:tcPr>
            <w:tcW w:w="1066" w:type="dxa"/>
            <w:noWrap/>
            <w:hideMark/>
          </w:tcPr>
          <w:p w:rsidR="00F94A54" w:rsidRPr="00390616" w:rsidRDefault="00F94A54" w:rsidP="007F6C2A">
            <w:pPr>
              <w:tabs>
                <w:tab w:val="decimal" w:pos="850"/>
              </w:tabs>
              <w:spacing w:after="0"/>
              <w:rPr>
                <w:color w:val="000000"/>
              </w:rPr>
            </w:pPr>
            <w:r w:rsidRPr="00390616">
              <w:rPr>
                <w:color w:val="000000"/>
              </w:rPr>
              <w:t>120</w:t>
            </w:r>
          </w:p>
        </w:tc>
        <w:tc>
          <w:tcPr>
            <w:tcW w:w="1096" w:type="dxa"/>
          </w:tcPr>
          <w:p w:rsidR="00F94A54" w:rsidRPr="00390616" w:rsidRDefault="00F94A54" w:rsidP="007F6C2A">
            <w:pPr>
              <w:spacing w:after="0"/>
              <w:jc w:val="center"/>
              <w:rPr>
                <w:color w:val="000000"/>
              </w:rPr>
            </w:pPr>
            <w:r>
              <w:rPr>
                <w:color w:val="000000"/>
              </w:rPr>
              <w:t>A</w:t>
            </w:r>
          </w:p>
        </w:tc>
        <w:tc>
          <w:tcPr>
            <w:tcW w:w="1168" w:type="dxa"/>
          </w:tcPr>
          <w:p w:rsidR="00F94A54" w:rsidRPr="00390616" w:rsidRDefault="00F94A54" w:rsidP="007F6C2A">
            <w:pPr>
              <w:tabs>
                <w:tab w:val="decimal" w:pos="932"/>
              </w:tabs>
              <w:spacing w:after="0"/>
              <w:jc w:val="both"/>
              <w:rPr>
                <w:color w:val="000000"/>
              </w:rPr>
            </w:pPr>
            <w:r w:rsidRPr="00390616">
              <w:rPr>
                <w:color w:val="000000"/>
              </w:rPr>
              <w:t>O37</w:t>
            </w:r>
          </w:p>
        </w:tc>
        <w:tc>
          <w:tcPr>
            <w:tcW w:w="810" w:type="dxa"/>
          </w:tcPr>
          <w:p w:rsidR="00F94A54" w:rsidRPr="00390616" w:rsidRDefault="00F94A54" w:rsidP="007F6C2A">
            <w:pPr>
              <w:tabs>
                <w:tab w:val="decimal" w:pos="581"/>
              </w:tabs>
              <w:spacing w:after="0"/>
              <w:rPr>
                <w:color w:val="000000"/>
              </w:rPr>
            </w:pPr>
            <w:r w:rsidRPr="00390616">
              <w:rPr>
                <w:color w:val="000000"/>
              </w:rPr>
              <w:t>700</w:t>
            </w:r>
          </w:p>
        </w:tc>
        <w:tc>
          <w:tcPr>
            <w:tcW w:w="1024" w:type="dxa"/>
          </w:tcPr>
          <w:p w:rsidR="00F94A54" w:rsidRPr="00390616" w:rsidRDefault="00F94A54" w:rsidP="007F6C2A">
            <w:pPr>
              <w:tabs>
                <w:tab w:val="decimal" w:pos="807"/>
              </w:tabs>
              <w:spacing w:after="0"/>
              <w:rPr>
                <w:color w:val="000000"/>
              </w:rPr>
            </w:pPr>
            <w:r w:rsidRPr="00390616">
              <w:rPr>
                <w:color w:val="000000"/>
              </w:rPr>
              <w:t>85</w:t>
            </w:r>
          </w:p>
        </w:tc>
        <w:tc>
          <w:tcPr>
            <w:tcW w:w="1136" w:type="dxa"/>
          </w:tcPr>
          <w:p w:rsidR="00F94A54" w:rsidRPr="00390616" w:rsidRDefault="00F94A54" w:rsidP="007F6C2A">
            <w:pPr>
              <w:spacing w:after="0"/>
              <w:jc w:val="center"/>
              <w:rPr>
                <w:color w:val="000000"/>
              </w:rPr>
            </w:pPr>
            <w:r>
              <w:rPr>
                <w:color w:val="000000"/>
              </w:rPr>
              <w:t>A</w:t>
            </w:r>
          </w:p>
        </w:tc>
      </w:tr>
      <w:tr w:rsidR="00F94A54" w:rsidRPr="00390616" w:rsidTr="007F6C2A">
        <w:trPr>
          <w:trHeight w:val="288"/>
        </w:trPr>
        <w:tc>
          <w:tcPr>
            <w:tcW w:w="1345" w:type="dxa"/>
            <w:noWrap/>
            <w:hideMark/>
          </w:tcPr>
          <w:p w:rsidR="00F94A54" w:rsidRPr="00390616" w:rsidRDefault="00F94A54" w:rsidP="007F6C2A">
            <w:pPr>
              <w:spacing w:after="0"/>
              <w:jc w:val="center"/>
              <w:rPr>
                <w:color w:val="000000"/>
              </w:rPr>
            </w:pPr>
            <w:r w:rsidRPr="00390616">
              <w:rPr>
                <w:color w:val="000000"/>
              </w:rPr>
              <w:t>Q10</w:t>
            </w:r>
          </w:p>
        </w:tc>
        <w:tc>
          <w:tcPr>
            <w:tcW w:w="900" w:type="dxa"/>
            <w:noWrap/>
            <w:hideMark/>
          </w:tcPr>
          <w:p w:rsidR="00F94A54" w:rsidRPr="00390616" w:rsidRDefault="00F94A54" w:rsidP="007F6C2A">
            <w:pPr>
              <w:tabs>
                <w:tab w:val="decimal" w:pos="555"/>
              </w:tabs>
              <w:spacing w:after="0"/>
              <w:rPr>
                <w:color w:val="000000"/>
              </w:rPr>
            </w:pPr>
            <w:r w:rsidRPr="00390616">
              <w:rPr>
                <w:color w:val="000000"/>
              </w:rPr>
              <w:t>10</w:t>
            </w:r>
          </w:p>
        </w:tc>
        <w:tc>
          <w:tcPr>
            <w:tcW w:w="1066" w:type="dxa"/>
            <w:noWrap/>
            <w:hideMark/>
          </w:tcPr>
          <w:p w:rsidR="00F94A54" w:rsidRPr="00390616" w:rsidRDefault="00F94A54" w:rsidP="007F6C2A">
            <w:pPr>
              <w:tabs>
                <w:tab w:val="decimal" w:pos="850"/>
              </w:tabs>
              <w:spacing w:after="0"/>
              <w:rPr>
                <w:color w:val="000000"/>
              </w:rPr>
            </w:pPr>
            <w:r w:rsidRPr="00390616">
              <w:rPr>
                <w:color w:val="000000"/>
              </w:rPr>
              <w:t>100</w:t>
            </w:r>
          </w:p>
        </w:tc>
        <w:tc>
          <w:tcPr>
            <w:tcW w:w="1096" w:type="dxa"/>
          </w:tcPr>
          <w:p w:rsidR="00F94A54" w:rsidRPr="00390616" w:rsidRDefault="00F94A54" w:rsidP="007F6C2A">
            <w:pPr>
              <w:spacing w:after="0"/>
              <w:jc w:val="center"/>
              <w:rPr>
                <w:color w:val="000000"/>
              </w:rPr>
            </w:pPr>
            <w:r>
              <w:rPr>
                <w:color w:val="000000"/>
              </w:rPr>
              <w:t>C</w:t>
            </w:r>
          </w:p>
        </w:tc>
        <w:tc>
          <w:tcPr>
            <w:tcW w:w="1168" w:type="dxa"/>
          </w:tcPr>
          <w:p w:rsidR="00F94A54" w:rsidRPr="00390616" w:rsidRDefault="00F94A54" w:rsidP="007F6C2A">
            <w:pPr>
              <w:tabs>
                <w:tab w:val="decimal" w:pos="932"/>
              </w:tabs>
              <w:spacing w:after="0"/>
              <w:jc w:val="both"/>
              <w:rPr>
                <w:color w:val="000000"/>
              </w:rPr>
            </w:pPr>
            <w:r w:rsidRPr="00390616">
              <w:rPr>
                <w:color w:val="000000"/>
              </w:rPr>
              <w:t>N88</w:t>
            </w:r>
          </w:p>
        </w:tc>
        <w:tc>
          <w:tcPr>
            <w:tcW w:w="810" w:type="dxa"/>
          </w:tcPr>
          <w:p w:rsidR="00F94A54" w:rsidRPr="00390616" w:rsidRDefault="00F94A54" w:rsidP="007F6C2A">
            <w:pPr>
              <w:tabs>
                <w:tab w:val="decimal" w:pos="581"/>
              </w:tabs>
              <w:spacing w:after="0"/>
              <w:rPr>
                <w:color w:val="000000"/>
              </w:rPr>
            </w:pPr>
            <w:r w:rsidRPr="00390616">
              <w:rPr>
                <w:color w:val="000000"/>
              </w:rPr>
              <w:t>5</w:t>
            </w:r>
          </w:p>
        </w:tc>
        <w:tc>
          <w:tcPr>
            <w:tcW w:w="1024" w:type="dxa"/>
          </w:tcPr>
          <w:p w:rsidR="00F94A54" w:rsidRPr="00390616" w:rsidRDefault="00F94A54" w:rsidP="007F6C2A">
            <w:pPr>
              <w:tabs>
                <w:tab w:val="decimal" w:pos="807"/>
              </w:tabs>
              <w:spacing w:after="0"/>
              <w:rPr>
                <w:color w:val="000000"/>
              </w:rPr>
            </w:pPr>
            <w:r w:rsidRPr="00390616">
              <w:rPr>
                <w:color w:val="000000"/>
              </w:rPr>
              <w:t>100</w:t>
            </w:r>
          </w:p>
        </w:tc>
        <w:tc>
          <w:tcPr>
            <w:tcW w:w="1136" w:type="dxa"/>
          </w:tcPr>
          <w:p w:rsidR="00F94A54" w:rsidRPr="00390616" w:rsidRDefault="00F94A54" w:rsidP="007F6C2A">
            <w:pPr>
              <w:spacing w:after="0"/>
              <w:jc w:val="center"/>
              <w:rPr>
                <w:color w:val="000000"/>
              </w:rPr>
            </w:pPr>
            <w:r>
              <w:rPr>
                <w:color w:val="000000"/>
              </w:rPr>
              <w:t>C</w:t>
            </w:r>
          </w:p>
        </w:tc>
      </w:tr>
    </w:tbl>
    <w:p w:rsidR="00FB77B1" w:rsidRDefault="00FB77B1" w:rsidP="00F94A54">
      <w:pPr>
        <w:spacing w:after="0"/>
      </w:pPr>
      <w:r>
        <w:t>Cognitive Domain: Analysis</w:t>
      </w:r>
    </w:p>
    <w:p w:rsidR="00F94A54" w:rsidRDefault="00FB77B1" w:rsidP="00F94A54">
      <w:pPr>
        <w:spacing w:after="0"/>
      </w:pPr>
      <w:r>
        <w:t>Difficulty Level: Medium</w:t>
      </w:r>
    </w:p>
    <w:p w:rsidR="00F94A54" w:rsidRDefault="00F94A54" w:rsidP="00F94A54">
      <w:pPr>
        <w:spacing w:after="0"/>
      </w:pPr>
    </w:p>
    <w:p w:rsidR="00F94A54" w:rsidRDefault="00F94A54" w:rsidP="00F94A54">
      <w:pPr>
        <w:spacing w:after="0"/>
      </w:pPr>
      <w:r>
        <w:t xml:space="preserve">8. </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
        <w:gridCol w:w="1110"/>
        <w:gridCol w:w="1874"/>
        <w:gridCol w:w="1636"/>
      </w:tblGrid>
      <w:tr w:rsidR="00F94A54" w:rsidRPr="0077241E" w:rsidTr="007F6C2A">
        <w:trPr>
          <w:trHeight w:val="315"/>
        </w:trPr>
        <w:tc>
          <w:tcPr>
            <w:tcW w:w="895" w:type="dxa"/>
            <w:shd w:val="clear" w:color="auto" w:fill="auto"/>
            <w:noWrap/>
            <w:hideMark/>
          </w:tcPr>
          <w:p w:rsidR="00F94A54" w:rsidRPr="00EB10CD" w:rsidRDefault="0004604C" w:rsidP="007F6C2A">
            <w:pPr>
              <w:spacing w:after="0"/>
              <w:rPr>
                <w:i/>
                <w:color w:val="000000"/>
              </w:rPr>
            </w:pPr>
            <w:r w:rsidRPr="00EB10CD">
              <w:rPr>
                <w:i/>
                <w:color w:val="000000"/>
              </w:rPr>
              <w:t>Item</w:t>
            </w:r>
          </w:p>
        </w:tc>
        <w:tc>
          <w:tcPr>
            <w:tcW w:w="1096" w:type="dxa"/>
          </w:tcPr>
          <w:p w:rsidR="00F94A54" w:rsidRPr="00EB10CD" w:rsidRDefault="0004604C" w:rsidP="007F6C2A">
            <w:pPr>
              <w:spacing w:after="0"/>
              <w:rPr>
                <w:i/>
                <w:color w:val="000000"/>
              </w:rPr>
            </w:pPr>
            <w:r w:rsidRPr="00EB10CD">
              <w:rPr>
                <w:i/>
                <w:color w:val="000000"/>
              </w:rPr>
              <w:t>Category</w:t>
            </w:r>
          </w:p>
        </w:tc>
        <w:tc>
          <w:tcPr>
            <w:tcW w:w="1874" w:type="dxa"/>
            <w:shd w:val="clear" w:color="auto" w:fill="auto"/>
            <w:noWrap/>
            <w:hideMark/>
          </w:tcPr>
          <w:p w:rsidR="00F94A54" w:rsidRPr="00EB10CD" w:rsidRDefault="0004604C" w:rsidP="007F6C2A">
            <w:pPr>
              <w:spacing w:after="0"/>
              <w:rPr>
                <w:i/>
                <w:color w:val="000000"/>
              </w:rPr>
            </w:pPr>
            <w:r w:rsidRPr="00EB10CD">
              <w:rPr>
                <w:i/>
                <w:color w:val="000000"/>
              </w:rPr>
              <w:t>Annual Usage in No. Units</w:t>
            </w:r>
          </w:p>
        </w:tc>
        <w:tc>
          <w:tcPr>
            <w:tcW w:w="1636" w:type="dxa"/>
            <w:shd w:val="clear" w:color="auto" w:fill="auto"/>
            <w:noWrap/>
            <w:hideMark/>
          </w:tcPr>
          <w:p w:rsidR="00F94A54" w:rsidRPr="00EB10CD" w:rsidRDefault="0004604C" w:rsidP="007F6C2A">
            <w:pPr>
              <w:spacing w:after="0"/>
              <w:rPr>
                <w:i/>
                <w:color w:val="000000"/>
              </w:rPr>
            </w:pPr>
            <w:r w:rsidRPr="00EB10CD">
              <w:rPr>
                <w:i/>
                <w:color w:val="000000"/>
              </w:rPr>
              <w:t>Unit Cost</w:t>
            </w:r>
            <w:r w:rsidR="00FB77B1">
              <w:rPr>
                <w:i/>
                <w:color w:val="000000"/>
              </w:rPr>
              <w:t xml:space="preserve"> (</w:t>
            </w:r>
            <w:r w:rsidRPr="00EB10CD">
              <w:rPr>
                <w:i/>
                <w:color w:val="000000"/>
              </w:rPr>
              <w:t>$</w:t>
            </w:r>
            <w:r w:rsidR="00FB77B1">
              <w:rPr>
                <w:i/>
                <w:color w:val="000000"/>
              </w:rPr>
              <w:t>)</w:t>
            </w:r>
          </w:p>
        </w:tc>
      </w:tr>
      <w:tr w:rsidR="00F94A54" w:rsidRPr="0077241E" w:rsidTr="007F6C2A">
        <w:trPr>
          <w:trHeight w:val="315"/>
        </w:trPr>
        <w:tc>
          <w:tcPr>
            <w:tcW w:w="895" w:type="dxa"/>
            <w:shd w:val="clear" w:color="auto" w:fill="auto"/>
            <w:noWrap/>
            <w:hideMark/>
          </w:tcPr>
          <w:p w:rsidR="00F94A54" w:rsidRPr="0077241E" w:rsidRDefault="00F94A54" w:rsidP="007F6C2A">
            <w:pPr>
              <w:spacing w:after="0"/>
              <w:jc w:val="center"/>
              <w:rPr>
                <w:color w:val="000000"/>
              </w:rPr>
            </w:pPr>
            <w:r w:rsidRPr="0077241E">
              <w:rPr>
                <w:color w:val="000000"/>
              </w:rPr>
              <w:t>1</w:t>
            </w:r>
          </w:p>
        </w:tc>
        <w:tc>
          <w:tcPr>
            <w:tcW w:w="1096" w:type="dxa"/>
          </w:tcPr>
          <w:p w:rsidR="00F94A54" w:rsidRPr="0077241E" w:rsidRDefault="00F94A54" w:rsidP="007F6C2A">
            <w:pPr>
              <w:spacing w:after="0"/>
              <w:jc w:val="center"/>
              <w:rPr>
                <w:color w:val="000000"/>
              </w:rPr>
            </w:pPr>
            <w:r>
              <w:rPr>
                <w:color w:val="000000"/>
              </w:rPr>
              <w:t>C</w:t>
            </w:r>
          </w:p>
        </w:tc>
        <w:tc>
          <w:tcPr>
            <w:tcW w:w="1874" w:type="dxa"/>
            <w:shd w:val="clear" w:color="auto" w:fill="auto"/>
            <w:noWrap/>
            <w:hideMark/>
          </w:tcPr>
          <w:p w:rsidR="00F94A54" w:rsidRPr="0077241E" w:rsidRDefault="00F94A54" w:rsidP="007F6C2A">
            <w:pPr>
              <w:tabs>
                <w:tab w:val="decimal" w:pos="1076"/>
              </w:tabs>
              <w:spacing w:after="0"/>
              <w:rPr>
                <w:color w:val="000000"/>
              </w:rPr>
            </w:pPr>
            <w:r w:rsidRPr="0077241E">
              <w:rPr>
                <w:color w:val="000000"/>
              </w:rPr>
              <w:t>6,000</w:t>
            </w:r>
          </w:p>
        </w:tc>
        <w:tc>
          <w:tcPr>
            <w:tcW w:w="1636" w:type="dxa"/>
            <w:shd w:val="clear" w:color="auto" w:fill="auto"/>
            <w:noWrap/>
            <w:hideMark/>
          </w:tcPr>
          <w:p w:rsidR="00F94A54" w:rsidRPr="0077241E" w:rsidRDefault="00F94A54" w:rsidP="007F6C2A">
            <w:pPr>
              <w:tabs>
                <w:tab w:val="decimal" w:pos="632"/>
              </w:tabs>
              <w:spacing w:after="0"/>
              <w:rPr>
                <w:color w:val="000000"/>
              </w:rPr>
            </w:pPr>
            <w:r w:rsidRPr="0077241E">
              <w:rPr>
                <w:color w:val="000000"/>
              </w:rPr>
              <w:t>1.4</w:t>
            </w:r>
          </w:p>
        </w:tc>
      </w:tr>
      <w:tr w:rsidR="00F94A54" w:rsidRPr="0077241E" w:rsidTr="007F6C2A">
        <w:trPr>
          <w:trHeight w:val="315"/>
        </w:trPr>
        <w:tc>
          <w:tcPr>
            <w:tcW w:w="895" w:type="dxa"/>
            <w:shd w:val="clear" w:color="auto" w:fill="auto"/>
            <w:noWrap/>
            <w:hideMark/>
          </w:tcPr>
          <w:p w:rsidR="00F94A54" w:rsidRPr="0077241E" w:rsidRDefault="00F94A54" w:rsidP="007F6C2A">
            <w:pPr>
              <w:spacing w:after="0"/>
              <w:jc w:val="center"/>
              <w:rPr>
                <w:color w:val="000000"/>
              </w:rPr>
            </w:pPr>
            <w:r w:rsidRPr="0077241E">
              <w:rPr>
                <w:color w:val="000000"/>
              </w:rPr>
              <w:t>2</w:t>
            </w:r>
          </w:p>
        </w:tc>
        <w:tc>
          <w:tcPr>
            <w:tcW w:w="1096" w:type="dxa"/>
          </w:tcPr>
          <w:p w:rsidR="00F94A54" w:rsidRPr="0077241E" w:rsidRDefault="00F94A54" w:rsidP="007F6C2A">
            <w:pPr>
              <w:spacing w:after="0"/>
              <w:jc w:val="center"/>
              <w:rPr>
                <w:color w:val="000000"/>
              </w:rPr>
            </w:pPr>
            <w:r>
              <w:rPr>
                <w:color w:val="000000"/>
              </w:rPr>
              <w:t>B</w:t>
            </w:r>
          </w:p>
        </w:tc>
        <w:tc>
          <w:tcPr>
            <w:tcW w:w="1874" w:type="dxa"/>
            <w:shd w:val="clear" w:color="auto" w:fill="auto"/>
            <w:noWrap/>
            <w:hideMark/>
          </w:tcPr>
          <w:p w:rsidR="00F94A54" w:rsidRPr="0077241E" w:rsidRDefault="00F94A54" w:rsidP="007F6C2A">
            <w:pPr>
              <w:tabs>
                <w:tab w:val="decimal" w:pos="1076"/>
              </w:tabs>
              <w:spacing w:after="0"/>
              <w:rPr>
                <w:color w:val="000000"/>
              </w:rPr>
            </w:pPr>
            <w:r w:rsidRPr="0077241E">
              <w:rPr>
                <w:color w:val="000000"/>
              </w:rPr>
              <w:t>1,500</w:t>
            </w:r>
          </w:p>
        </w:tc>
        <w:tc>
          <w:tcPr>
            <w:tcW w:w="1636" w:type="dxa"/>
            <w:shd w:val="clear" w:color="auto" w:fill="auto"/>
            <w:noWrap/>
            <w:hideMark/>
          </w:tcPr>
          <w:p w:rsidR="00F94A54" w:rsidRPr="0077241E" w:rsidRDefault="00F94A54" w:rsidP="007F6C2A">
            <w:pPr>
              <w:tabs>
                <w:tab w:val="decimal" w:pos="632"/>
              </w:tabs>
              <w:spacing w:after="0"/>
              <w:rPr>
                <w:color w:val="000000"/>
              </w:rPr>
            </w:pPr>
            <w:r w:rsidRPr="0077241E">
              <w:rPr>
                <w:color w:val="000000"/>
              </w:rPr>
              <w:t>10</w:t>
            </w:r>
          </w:p>
        </w:tc>
      </w:tr>
      <w:tr w:rsidR="00F94A54" w:rsidRPr="0077241E" w:rsidTr="007F6C2A">
        <w:trPr>
          <w:trHeight w:val="315"/>
        </w:trPr>
        <w:tc>
          <w:tcPr>
            <w:tcW w:w="895" w:type="dxa"/>
            <w:shd w:val="clear" w:color="auto" w:fill="auto"/>
            <w:noWrap/>
            <w:hideMark/>
          </w:tcPr>
          <w:p w:rsidR="00F94A54" w:rsidRPr="0077241E" w:rsidRDefault="00F94A54" w:rsidP="007F6C2A">
            <w:pPr>
              <w:spacing w:after="0"/>
              <w:jc w:val="center"/>
              <w:rPr>
                <w:color w:val="000000"/>
              </w:rPr>
            </w:pPr>
            <w:r w:rsidRPr="0077241E">
              <w:rPr>
                <w:color w:val="000000"/>
              </w:rPr>
              <w:t>3</w:t>
            </w:r>
          </w:p>
        </w:tc>
        <w:tc>
          <w:tcPr>
            <w:tcW w:w="1096" w:type="dxa"/>
          </w:tcPr>
          <w:p w:rsidR="00F94A54" w:rsidRPr="0077241E" w:rsidRDefault="00F94A54" w:rsidP="007F6C2A">
            <w:pPr>
              <w:spacing w:after="0"/>
              <w:jc w:val="center"/>
              <w:rPr>
                <w:color w:val="000000"/>
              </w:rPr>
            </w:pPr>
            <w:r>
              <w:rPr>
                <w:color w:val="000000"/>
              </w:rPr>
              <w:t>A</w:t>
            </w:r>
          </w:p>
        </w:tc>
        <w:tc>
          <w:tcPr>
            <w:tcW w:w="1874" w:type="dxa"/>
            <w:shd w:val="clear" w:color="auto" w:fill="auto"/>
            <w:noWrap/>
            <w:hideMark/>
          </w:tcPr>
          <w:p w:rsidR="00F94A54" w:rsidRPr="0077241E" w:rsidRDefault="00F94A54" w:rsidP="007F6C2A">
            <w:pPr>
              <w:tabs>
                <w:tab w:val="decimal" w:pos="1076"/>
              </w:tabs>
              <w:spacing w:after="0"/>
              <w:rPr>
                <w:color w:val="000000"/>
              </w:rPr>
            </w:pPr>
            <w:r w:rsidRPr="0077241E">
              <w:rPr>
                <w:color w:val="000000"/>
              </w:rPr>
              <w:t>11,000</w:t>
            </w:r>
          </w:p>
        </w:tc>
        <w:tc>
          <w:tcPr>
            <w:tcW w:w="1636" w:type="dxa"/>
            <w:shd w:val="clear" w:color="auto" w:fill="auto"/>
            <w:noWrap/>
            <w:hideMark/>
          </w:tcPr>
          <w:p w:rsidR="00F94A54" w:rsidRPr="0077241E" w:rsidRDefault="00F94A54" w:rsidP="007F6C2A">
            <w:pPr>
              <w:tabs>
                <w:tab w:val="decimal" w:pos="632"/>
              </w:tabs>
              <w:spacing w:after="0"/>
              <w:rPr>
                <w:color w:val="000000"/>
              </w:rPr>
            </w:pPr>
            <w:r w:rsidRPr="0077241E">
              <w:rPr>
                <w:color w:val="000000"/>
              </w:rPr>
              <w:t>9.5</w:t>
            </w:r>
          </w:p>
        </w:tc>
      </w:tr>
      <w:tr w:rsidR="00F94A54" w:rsidRPr="0077241E" w:rsidTr="007F6C2A">
        <w:trPr>
          <w:trHeight w:val="315"/>
        </w:trPr>
        <w:tc>
          <w:tcPr>
            <w:tcW w:w="895" w:type="dxa"/>
            <w:shd w:val="clear" w:color="auto" w:fill="auto"/>
            <w:noWrap/>
            <w:hideMark/>
          </w:tcPr>
          <w:p w:rsidR="00F94A54" w:rsidRPr="0077241E" w:rsidRDefault="00F94A54" w:rsidP="007F6C2A">
            <w:pPr>
              <w:spacing w:after="0"/>
              <w:jc w:val="center"/>
              <w:rPr>
                <w:color w:val="000000"/>
              </w:rPr>
            </w:pPr>
            <w:r w:rsidRPr="0077241E">
              <w:rPr>
                <w:color w:val="000000"/>
              </w:rPr>
              <w:t>4</w:t>
            </w:r>
          </w:p>
        </w:tc>
        <w:tc>
          <w:tcPr>
            <w:tcW w:w="1096" w:type="dxa"/>
          </w:tcPr>
          <w:p w:rsidR="00F94A54" w:rsidRPr="0077241E" w:rsidRDefault="00F94A54" w:rsidP="007F6C2A">
            <w:pPr>
              <w:spacing w:after="0"/>
              <w:jc w:val="center"/>
              <w:rPr>
                <w:color w:val="000000"/>
              </w:rPr>
            </w:pPr>
            <w:r>
              <w:rPr>
                <w:color w:val="000000"/>
              </w:rPr>
              <w:t>B</w:t>
            </w:r>
          </w:p>
        </w:tc>
        <w:tc>
          <w:tcPr>
            <w:tcW w:w="1874" w:type="dxa"/>
            <w:shd w:val="clear" w:color="auto" w:fill="auto"/>
            <w:noWrap/>
            <w:hideMark/>
          </w:tcPr>
          <w:p w:rsidR="00F94A54" w:rsidRPr="0077241E" w:rsidRDefault="00F94A54" w:rsidP="007F6C2A">
            <w:pPr>
              <w:tabs>
                <w:tab w:val="decimal" w:pos="1076"/>
              </w:tabs>
              <w:spacing w:after="0"/>
              <w:rPr>
                <w:color w:val="000000"/>
              </w:rPr>
            </w:pPr>
            <w:r w:rsidRPr="0077241E">
              <w:rPr>
                <w:color w:val="000000"/>
              </w:rPr>
              <w:t>6,500</w:t>
            </w:r>
          </w:p>
        </w:tc>
        <w:tc>
          <w:tcPr>
            <w:tcW w:w="1636" w:type="dxa"/>
            <w:shd w:val="clear" w:color="auto" w:fill="auto"/>
            <w:noWrap/>
            <w:hideMark/>
          </w:tcPr>
          <w:p w:rsidR="00F94A54" w:rsidRPr="0077241E" w:rsidRDefault="00F94A54" w:rsidP="007F6C2A">
            <w:pPr>
              <w:tabs>
                <w:tab w:val="decimal" w:pos="632"/>
              </w:tabs>
              <w:spacing w:after="0"/>
              <w:rPr>
                <w:color w:val="000000"/>
              </w:rPr>
            </w:pPr>
            <w:r w:rsidRPr="0077241E">
              <w:rPr>
                <w:color w:val="000000"/>
              </w:rPr>
              <w:t>2.5</w:t>
            </w:r>
          </w:p>
        </w:tc>
      </w:tr>
      <w:tr w:rsidR="00F94A54" w:rsidRPr="0077241E" w:rsidTr="007F6C2A">
        <w:trPr>
          <w:trHeight w:val="315"/>
        </w:trPr>
        <w:tc>
          <w:tcPr>
            <w:tcW w:w="895" w:type="dxa"/>
            <w:shd w:val="clear" w:color="auto" w:fill="auto"/>
            <w:noWrap/>
            <w:hideMark/>
          </w:tcPr>
          <w:p w:rsidR="00F94A54" w:rsidRPr="0077241E" w:rsidRDefault="00F94A54" w:rsidP="007F6C2A">
            <w:pPr>
              <w:spacing w:after="0"/>
              <w:jc w:val="center"/>
              <w:rPr>
                <w:color w:val="000000"/>
              </w:rPr>
            </w:pPr>
            <w:r w:rsidRPr="0077241E">
              <w:rPr>
                <w:color w:val="000000"/>
              </w:rPr>
              <w:t>5</w:t>
            </w:r>
          </w:p>
        </w:tc>
        <w:tc>
          <w:tcPr>
            <w:tcW w:w="1096" w:type="dxa"/>
          </w:tcPr>
          <w:p w:rsidR="00F94A54" w:rsidRPr="0077241E" w:rsidRDefault="00F94A54" w:rsidP="007F6C2A">
            <w:pPr>
              <w:spacing w:after="0"/>
              <w:jc w:val="center"/>
              <w:rPr>
                <w:color w:val="000000"/>
              </w:rPr>
            </w:pPr>
            <w:r>
              <w:rPr>
                <w:color w:val="000000"/>
              </w:rPr>
              <w:t>C</w:t>
            </w:r>
          </w:p>
        </w:tc>
        <w:tc>
          <w:tcPr>
            <w:tcW w:w="1874" w:type="dxa"/>
            <w:shd w:val="clear" w:color="auto" w:fill="auto"/>
            <w:noWrap/>
            <w:hideMark/>
          </w:tcPr>
          <w:p w:rsidR="00F94A54" w:rsidRPr="0077241E" w:rsidRDefault="00F94A54" w:rsidP="007F6C2A">
            <w:pPr>
              <w:tabs>
                <w:tab w:val="decimal" w:pos="1076"/>
              </w:tabs>
              <w:spacing w:after="0"/>
              <w:rPr>
                <w:color w:val="000000"/>
              </w:rPr>
            </w:pPr>
            <w:r w:rsidRPr="0077241E">
              <w:rPr>
                <w:color w:val="000000"/>
              </w:rPr>
              <w:t>8,500</w:t>
            </w:r>
          </w:p>
        </w:tc>
        <w:tc>
          <w:tcPr>
            <w:tcW w:w="1636" w:type="dxa"/>
            <w:shd w:val="clear" w:color="auto" w:fill="auto"/>
            <w:noWrap/>
            <w:hideMark/>
          </w:tcPr>
          <w:p w:rsidR="00F94A54" w:rsidRPr="0077241E" w:rsidRDefault="00F94A54" w:rsidP="007F6C2A">
            <w:pPr>
              <w:tabs>
                <w:tab w:val="decimal" w:pos="632"/>
              </w:tabs>
              <w:spacing w:after="0"/>
              <w:rPr>
                <w:color w:val="000000"/>
              </w:rPr>
            </w:pPr>
            <w:r w:rsidRPr="0077241E">
              <w:rPr>
                <w:color w:val="000000"/>
              </w:rPr>
              <w:t>0.6</w:t>
            </w:r>
          </w:p>
        </w:tc>
      </w:tr>
      <w:tr w:rsidR="00F94A54" w:rsidRPr="0077241E" w:rsidTr="007F6C2A">
        <w:trPr>
          <w:trHeight w:val="315"/>
        </w:trPr>
        <w:tc>
          <w:tcPr>
            <w:tcW w:w="895" w:type="dxa"/>
            <w:shd w:val="clear" w:color="auto" w:fill="auto"/>
            <w:noWrap/>
            <w:hideMark/>
          </w:tcPr>
          <w:p w:rsidR="00F94A54" w:rsidRPr="0077241E" w:rsidRDefault="00F94A54" w:rsidP="007F6C2A">
            <w:pPr>
              <w:spacing w:after="0"/>
              <w:jc w:val="center"/>
              <w:rPr>
                <w:color w:val="000000"/>
              </w:rPr>
            </w:pPr>
            <w:r w:rsidRPr="0077241E">
              <w:rPr>
                <w:color w:val="000000"/>
              </w:rPr>
              <w:t>6</w:t>
            </w:r>
          </w:p>
        </w:tc>
        <w:tc>
          <w:tcPr>
            <w:tcW w:w="1096" w:type="dxa"/>
          </w:tcPr>
          <w:p w:rsidR="00F94A54" w:rsidRPr="0077241E" w:rsidRDefault="00F94A54" w:rsidP="007F6C2A">
            <w:pPr>
              <w:spacing w:after="0"/>
              <w:jc w:val="center"/>
              <w:rPr>
                <w:color w:val="000000"/>
              </w:rPr>
            </w:pPr>
            <w:r>
              <w:rPr>
                <w:color w:val="000000"/>
              </w:rPr>
              <w:t>A</w:t>
            </w:r>
          </w:p>
        </w:tc>
        <w:tc>
          <w:tcPr>
            <w:tcW w:w="1874" w:type="dxa"/>
            <w:shd w:val="clear" w:color="auto" w:fill="auto"/>
            <w:noWrap/>
            <w:hideMark/>
          </w:tcPr>
          <w:p w:rsidR="00F94A54" w:rsidRPr="0077241E" w:rsidRDefault="00F94A54" w:rsidP="007F6C2A">
            <w:pPr>
              <w:tabs>
                <w:tab w:val="decimal" w:pos="1076"/>
              </w:tabs>
              <w:spacing w:after="0"/>
              <w:rPr>
                <w:color w:val="000000"/>
              </w:rPr>
            </w:pPr>
            <w:r w:rsidRPr="0077241E">
              <w:rPr>
                <w:color w:val="000000"/>
              </w:rPr>
              <w:t>7,000</w:t>
            </w:r>
          </w:p>
        </w:tc>
        <w:tc>
          <w:tcPr>
            <w:tcW w:w="1636" w:type="dxa"/>
            <w:shd w:val="clear" w:color="auto" w:fill="auto"/>
            <w:noWrap/>
            <w:hideMark/>
          </w:tcPr>
          <w:p w:rsidR="00F94A54" w:rsidRPr="0077241E" w:rsidRDefault="00F94A54" w:rsidP="007F6C2A">
            <w:pPr>
              <w:tabs>
                <w:tab w:val="decimal" w:pos="632"/>
              </w:tabs>
              <w:spacing w:after="0"/>
              <w:rPr>
                <w:color w:val="000000"/>
              </w:rPr>
            </w:pPr>
            <w:r w:rsidRPr="0077241E">
              <w:rPr>
                <w:color w:val="000000"/>
              </w:rPr>
              <w:t>14.5</w:t>
            </w:r>
          </w:p>
        </w:tc>
      </w:tr>
      <w:tr w:rsidR="00F94A54" w:rsidRPr="0077241E" w:rsidTr="007F6C2A">
        <w:trPr>
          <w:trHeight w:val="315"/>
        </w:trPr>
        <w:tc>
          <w:tcPr>
            <w:tcW w:w="895" w:type="dxa"/>
            <w:shd w:val="clear" w:color="auto" w:fill="auto"/>
            <w:noWrap/>
            <w:hideMark/>
          </w:tcPr>
          <w:p w:rsidR="00F94A54" w:rsidRPr="0077241E" w:rsidRDefault="00F94A54" w:rsidP="007F6C2A">
            <w:pPr>
              <w:spacing w:after="0"/>
              <w:jc w:val="center"/>
              <w:rPr>
                <w:color w:val="000000"/>
              </w:rPr>
            </w:pPr>
            <w:r w:rsidRPr="0077241E">
              <w:rPr>
                <w:color w:val="000000"/>
              </w:rPr>
              <w:t>7</w:t>
            </w:r>
          </w:p>
        </w:tc>
        <w:tc>
          <w:tcPr>
            <w:tcW w:w="1096" w:type="dxa"/>
          </w:tcPr>
          <w:p w:rsidR="00F94A54" w:rsidRPr="0077241E" w:rsidRDefault="00F94A54" w:rsidP="007F6C2A">
            <w:pPr>
              <w:spacing w:after="0"/>
              <w:jc w:val="center"/>
              <w:rPr>
                <w:color w:val="000000"/>
              </w:rPr>
            </w:pPr>
            <w:r>
              <w:rPr>
                <w:color w:val="000000"/>
              </w:rPr>
              <w:t>C</w:t>
            </w:r>
          </w:p>
        </w:tc>
        <w:tc>
          <w:tcPr>
            <w:tcW w:w="1874" w:type="dxa"/>
            <w:shd w:val="clear" w:color="auto" w:fill="auto"/>
            <w:noWrap/>
            <w:hideMark/>
          </w:tcPr>
          <w:p w:rsidR="00F94A54" w:rsidRPr="0077241E" w:rsidRDefault="00F94A54" w:rsidP="007F6C2A">
            <w:pPr>
              <w:tabs>
                <w:tab w:val="decimal" w:pos="1076"/>
              </w:tabs>
              <w:spacing w:after="0"/>
              <w:rPr>
                <w:color w:val="000000"/>
              </w:rPr>
            </w:pPr>
            <w:r w:rsidRPr="0077241E">
              <w:rPr>
                <w:color w:val="000000"/>
              </w:rPr>
              <w:t>6,000</w:t>
            </w:r>
          </w:p>
        </w:tc>
        <w:tc>
          <w:tcPr>
            <w:tcW w:w="1636" w:type="dxa"/>
            <w:shd w:val="clear" w:color="auto" w:fill="auto"/>
            <w:noWrap/>
            <w:hideMark/>
          </w:tcPr>
          <w:p w:rsidR="00F94A54" w:rsidRPr="0077241E" w:rsidRDefault="00F94A54" w:rsidP="007F6C2A">
            <w:pPr>
              <w:tabs>
                <w:tab w:val="decimal" w:pos="632"/>
              </w:tabs>
              <w:spacing w:after="0"/>
              <w:rPr>
                <w:color w:val="000000"/>
              </w:rPr>
            </w:pPr>
            <w:r w:rsidRPr="0077241E">
              <w:rPr>
                <w:color w:val="000000"/>
              </w:rPr>
              <w:t>0.8</w:t>
            </w:r>
          </w:p>
        </w:tc>
      </w:tr>
      <w:tr w:rsidR="00F94A54" w:rsidRPr="0077241E" w:rsidTr="007F6C2A">
        <w:trPr>
          <w:trHeight w:val="315"/>
        </w:trPr>
        <w:tc>
          <w:tcPr>
            <w:tcW w:w="895" w:type="dxa"/>
            <w:shd w:val="clear" w:color="auto" w:fill="auto"/>
            <w:noWrap/>
            <w:hideMark/>
          </w:tcPr>
          <w:p w:rsidR="00F94A54" w:rsidRPr="0077241E" w:rsidRDefault="00F94A54" w:rsidP="007F6C2A">
            <w:pPr>
              <w:spacing w:after="0"/>
              <w:jc w:val="center"/>
              <w:rPr>
                <w:color w:val="000000"/>
              </w:rPr>
            </w:pPr>
            <w:r w:rsidRPr="0077241E">
              <w:rPr>
                <w:color w:val="000000"/>
              </w:rPr>
              <w:t>8</w:t>
            </w:r>
          </w:p>
        </w:tc>
        <w:tc>
          <w:tcPr>
            <w:tcW w:w="1096" w:type="dxa"/>
          </w:tcPr>
          <w:p w:rsidR="00F94A54" w:rsidRPr="0077241E" w:rsidRDefault="00F94A54" w:rsidP="007F6C2A">
            <w:pPr>
              <w:spacing w:after="0"/>
              <w:jc w:val="center"/>
              <w:rPr>
                <w:color w:val="000000"/>
              </w:rPr>
            </w:pPr>
            <w:r>
              <w:rPr>
                <w:color w:val="000000"/>
              </w:rPr>
              <w:t>C</w:t>
            </w:r>
          </w:p>
        </w:tc>
        <w:tc>
          <w:tcPr>
            <w:tcW w:w="1874" w:type="dxa"/>
            <w:shd w:val="clear" w:color="auto" w:fill="auto"/>
            <w:noWrap/>
            <w:hideMark/>
          </w:tcPr>
          <w:p w:rsidR="00F94A54" w:rsidRPr="0077241E" w:rsidRDefault="00F94A54" w:rsidP="007F6C2A">
            <w:pPr>
              <w:tabs>
                <w:tab w:val="decimal" w:pos="1076"/>
              </w:tabs>
              <w:spacing w:after="0"/>
              <w:rPr>
                <w:color w:val="000000"/>
              </w:rPr>
            </w:pPr>
            <w:r w:rsidRPr="0077241E">
              <w:rPr>
                <w:color w:val="000000"/>
              </w:rPr>
              <w:t>5,500</w:t>
            </w:r>
          </w:p>
        </w:tc>
        <w:tc>
          <w:tcPr>
            <w:tcW w:w="1636" w:type="dxa"/>
            <w:shd w:val="clear" w:color="auto" w:fill="auto"/>
            <w:noWrap/>
            <w:hideMark/>
          </w:tcPr>
          <w:p w:rsidR="00F94A54" w:rsidRPr="0077241E" w:rsidRDefault="00F94A54" w:rsidP="007F6C2A">
            <w:pPr>
              <w:tabs>
                <w:tab w:val="decimal" w:pos="632"/>
              </w:tabs>
              <w:spacing w:after="0"/>
              <w:rPr>
                <w:color w:val="000000"/>
              </w:rPr>
            </w:pPr>
            <w:r w:rsidRPr="0077241E">
              <w:rPr>
                <w:color w:val="000000"/>
              </w:rPr>
              <w:t>1.2</w:t>
            </w:r>
          </w:p>
        </w:tc>
      </w:tr>
      <w:tr w:rsidR="00F94A54" w:rsidRPr="0077241E" w:rsidTr="007F6C2A">
        <w:trPr>
          <w:trHeight w:val="315"/>
        </w:trPr>
        <w:tc>
          <w:tcPr>
            <w:tcW w:w="895" w:type="dxa"/>
            <w:shd w:val="clear" w:color="auto" w:fill="auto"/>
            <w:noWrap/>
            <w:hideMark/>
          </w:tcPr>
          <w:p w:rsidR="00F94A54" w:rsidRPr="0077241E" w:rsidRDefault="00F94A54" w:rsidP="007F6C2A">
            <w:pPr>
              <w:spacing w:after="0"/>
              <w:jc w:val="center"/>
              <w:rPr>
                <w:color w:val="000000"/>
              </w:rPr>
            </w:pPr>
            <w:r w:rsidRPr="0077241E">
              <w:rPr>
                <w:color w:val="000000"/>
              </w:rPr>
              <w:t>9</w:t>
            </w:r>
          </w:p>
        </w:tc>
        <w:tc>
          <w:tcPr>
            <w:tcW w:w="1096" w:type="dxa"/>
          </w:tcPr>
          <w:p w:rsidR="00F94A54" w:rsidRPr="0077241E" w:rsidRDefault="00F94A54" w:rsidP="007F6C2A">
            <w:pPr>
              <w:spacing w:after="0"/>
              <w:jc w:val="center"/>
              <w:rPr>
                <w:color w:val="000000"/>
              </w:rPr>
            </w:pPr>
            <w:r>
              <w:rPr>
                <w:color w:val="000000"/>
              </w:rPr>
              <w:t>A</w:t>
            </w:r>
          </w:p>
        </w:tc>
        <w:tc>
          <w:tcPr>
            <w:tcW w:w="1874" w:type="dxa"/>
            <w:shd w:val="clear" w:color="auto" w:fill="auto"/>
            <w:noWrap/>
            <w:hideMark/>
          </w:tcPr>
          <w:p w:rsidR="00F94A54" w:rsidRPr="0077241E" w:rsidRDefault="00F94A54" w:rsidP="007F6C2A">
            <w:pPr>
              <w:tabs>
                <w:tab w:val="decimal" w:pos="1076"/>
              </w:tabs>
              <w:spacing w:after="0"/>
              <w:rPr>
                <w:color w:val="000000"/>
              </w:rPr>
            </w:pPr>
            <w:r w:rsidRPr="0077241E">
              <w:rPr>
                <w:color w:val="000000"/>
              </w:rPr>
              <w:t>8,000</w:t>
            </w:r>
          </w:p>
        </w:tc>
        <w:tc>
          <w:tcPr>
            <w:tcW w:w="1636" w:type="dxa"/>
            <w:shd w:val="clear" w:color="auto" w:fill="auto"/>
            <w:noWrap/>
            <w:hideMark/>
          </w:tcPr>
          <w:p w:rsidR="00F94A54" w:rsidRPr="0077241E" w:rsidRDefault="00F94A54" w:rsidP="007F6C2A">
            <w:pPr>
              <w:tabs>
                <w:tab w:val="decimal" w:pos="632"/>
              </w:tabs>
              <w:spacing w:after="0"/>
              <w:rPr>
                <w:color w:val="000000"/>
              </w:rPr>
            </w:pPr>
            <w:r w:rsidRPr="0077241E">
              <w:rPr>
                <w:color w:val="000000"/>
              </w:rPr>
              <w:t>3.5</w:t>
            </w:r>
          </w:p>
        </w:tc>
      </w:tr>
      <w:tr w:rsidR="00F94A54" w:rsidRPr="0077241E" w:rsidTr="007F6C2A">
        <w:trPr>
          <w:trHeight w:val="315"/>
        </w:trPr>
        <w:tc>
          <w:tcPr>
            <w:tcW w:w="895" w:type="dxa"/>
            <w:shd w:val="clear" w:color="auto" w:fill="auto"/>
            <w:noWrap/>
            <w:hideMark/>
          </w:tcPr>
          <w:p w:rsidR="00F94A54" w:rsidRPr="0077241E" w:rsidRDefault="00F94A54" w:rsidP="007F6C2A">
            <w:pPr>
              <w:spacing w:after="0"/>
              <w:jc w:val="center"/>
              <w:rPr>
                <w:color w:val="000000"/>
              </w:rPr>
            </w:pPr>
            <w:r w:rsidRPr="0077241E">
              <w:rPr>
                <w:color w:val="000000"/>
              </w:rPr>
              <w:t>10</w:t>
            </w:r>
          </w:p>
        </w:tc>
        <w:tc>
          <w:tcPr>
            <w:tcW w:w="1096" w:type="dxa"/>
          </w:tcPr>
          <w:p w:rsidR="00F94A54" w:rsidRPr="0077241E" w:rsidRDefault="00F94A54" w:rsidP="007F6C2A">
            <w:pPr>
              <w:spacing w:after="0"/>
              <w:jc w:val="center"/>
              <w:rPr>
                <w:color w:val="000000"/>
              </w:rPr>
            </w:pPr>
            <w:r>
              <w:rPr>
                <w:color w:val="000000"/>
              </w:rPr>
              <w:t>B</w:t>
            </w:r>
          </w:p>
        </w:tc>
        <w:tc>
          <w:tcPr>
            <w:tcW w:w="1874" w:type="dxa"/>
            <w:shd w:val="clear" w:color="auto" w:fill="auto"/>
            <w:noWrap/>
            <w:hideMark/>
          </w:tcPr>
          <w:p w:rsidR="00F94A54" w:rsidRPr="0077241E" w:rsidRDefault="00F94A54" w:rsidP="007F6C2A">
            <w:pPr>
              <w:tabs>
                <w:tab w:val="decimal" w:pos="1076"/>
              </w:tabs>
              <w:spacing w:after="0"/>
              <w:rPr>
                <w:color w:val="000000"/>
              </w:rPr>
            </w:pPr>
            <w:r w:rsidRPr="0077241E">
              <w:rPr>
                <w:color w:val="000000"/>
              </w:rPr>
              <w:t>4,000</w:t>
            </w:r>
          </w:p>
        </w:tc>
        <w:tc>
          <w:tcPr>
            <w:tcW w:w="1636" w:type="dxa"/>
            <w:shd w:val="clear" w:color="auto" w:fill="auto"/>
            <w:noWrap/>
            <w:hideMark/>
          </w:tcPr>
          <w:p w:rsidR="00F94A54" w:rsidRPr="0077241E" w:rsidRDefault="00F94A54" w:rsidP="007F6C2A">
            <w:pPr>
              <w:tabs>
                <w:tab w:val="decimal" w:pos="632"/>
              </w:tabs>
              <w:spacing w:after="0"/>
              <w:rPr>
                <w:color w:val="000000"/>
              </w:rPr>
            </w:pPr>
            <w:r w:rsidRPr="0077241E">
              <w:rPr>
                <w:color w:val="000000"/>
              </w:rPr>
              <w:t>2.5</w:t>
            </w:r>
          </w:p>
        </w:tc>
      </w:tr>
    </w:tbl>
    <w:p w:rsidR="00FB77B1" w:rsidRDefault="00FB77B1" w:rsidP="00F94A54">
      <w:pPr>
        <w:spacing w:after="0"/>
      </w:pPr>
      <w:r>
        <w:t>Cognitive Domain: Analysis</w:t>
      </w:r>
    </w:p>
    <w:p w:rsidR="00F94A54" w:rsidRDefault="00FB77B1" w:rsidP="00F94A54">
      <w:pPr>
        <w:spacing w:after="0"/>
      </w:pPr>
      <w:r>
        <w:t>Difficulty Level: Medium</w:t>
      </w:r>
    </w:p>
    <w:p w:rsidR="00F94A54" w:rsidRDefault="00F94A54" w:rsidP="00F94A54">
      <w:pPr>
        <w:spacing w:after="0"/>
        <w:rPr>
          <w:b/>
          <w:iCs/>
        </w:rPr>
      </w:pPr>
    </w:p>
    <w:p w:rsidR="00F94A54" w:rsidRDefault="00F94A54" w:rsidP="00F94A54">
      <w:pPr>
        <w:spacing w:after="0"/>
      </w:pPr>
      <w:r>
        <w:t xml:space="preserve">9. </w:t>
      </w:r>
    </w:p>
    <w:p w:rsidR="00F94A54" w:rsidRDefault="00F94A54" w:rsidP="00F94A54">
      <w:pPr>
        <w:spacing w:after="0"/>
      </w:pPr>
      <w:r w:rsidRPr="006D73BF">
        <w:rPr>
          <w:position w:val="-64"/>
        </w:rPr>
        <w:object w:dxaOrig="4959" w:dyaOrig="14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47.35pt;height:70.65pt" o:ole="">
            <v:imagedata r:id="rId9" o:title=""/>
          </v:shape>
          <o:OLEObject Type="Embed" ProgID="Equation.DSMT4" ShapeID="_x0000_i1025" DrawAspect="Content" ObjectID="_1548151734" r:id="rId10"/>
        </w:object>
      </w:r>
      <w:r>
        <w:t xml:space="preserve"> </w:t>
      </w:r>
    </w:p>
    <w:p w:rsidR="00FB77B1" w:rsidRDefault="00FB77B1" w:rsidP="00F94A54">
      <w:pPr>
        <w:spacing w:after="0"/>
      </w:pPr>
      <w:r>
        <w:t>Cognitive Domain: Knowledge</w:t>
      </w:r>
    </w:p>
    <w:p w:rsidR="00F94A54" w:rsidRDefault="00FB77B1" w:rsidP="00F94A54">
      <w:pPr>
        <w:spacing w:after="0"/>
      </w:pPr>
      <w:r>
        <w:t>Difficulty Level: Easy</w:t>
      </w:r>
    </w:p>
    <w:p w:rsidR="00F94A54" w:rsidRDefault="00F94A54" w:rsidP="00F94A54">
      <w:pPr>
        <w:spacing w:after="0"/>
      </w:pPr>
    </w:p>
    <w:p w:rsidR="00F94A54" w:rsidRDefault="00F94A54" w:rsidP="00F94A54">
      <w:pPr>
        <w:spacing w:after="0"/>
      </w:pPr>
      <w:r>
        <w:t xml:space="preserve">10. </w:t>
      </w:r>
    </w:p>
    <w:p w:rsidR="00F94A54" w:rsidRDefault="00F94A54" w:rsidP="00F94A54">
      <w:pPr>
        <w:spacing w:after="0"/>
      </w:pPr>
      <w:r w:rsidRPr="000C295A">
        <w:rPr>
          <w:position w:val="-66"/>
        </w:rPr>
        <w:object w:dxaOrig="6979" w:dyaOrig="1440">
          <v:shape id="_x0000_i1026" type="#_x0000_t75" style="width:349.85pt;height:1in" o:ole="">
            <v:imagedata r:id="rId11" o:title=""/>
          </v:shape>
          <o:OLEObject Type="Embed" ProgID="Equation.DSMT4" ShapeID="_x0000_i1026" DrawAspect="Content" ObjectID="_1548151735" r:id="rId12"/>
        </w:object>
      </w:r>
      <w:r>
        <w:t xml:space="preserve"> </w:t>
      </w:r>
    </w:p>
    <w:p w:rsidR="00FB77B1" w:rsidRDefault="00FB77B1" w:rsidP="00F94A54">
      <w:pPr>
        <w:spacing w:after="0"/>
      </w:pPr>
      <w:r>
        <w:t>Cognitive Domain: Knowledge</w:t>
      </w:r>
    </w:p>
    <w:p w:rsidR="00F94A54" w:rsidRDefault="00FB77B1" w:rsidP="00F94A54">
      <w:pPr>
        <w:spacing w:after="0"/>
      </w:pPr>
      <w:r>
        <w:t>Difficulty Level: Easy</w:t>
      </w:r>
    </w:p>
    <w:p w:rsidR="00F94A54" w:rsidRDefault="00F94A54" w:rsidP="00F94A54">
      <w:pPr>
        <w:spacing w:after="0"/>
      </w:pPr>
    </w:p>
    <w:p w:rsidR="00F94A54" w:rsidRPr="00874284" w:rsidRDefault="00F94A54" w:rsidP="00F94A54">
      <w:pPr>
        <w:spacing w:after="0"/>
      </w:pPr>
      <w:r>
        <w:t xml:space="preserve">11. </w:t>
      </w:r>
    </w:p>
    <w:p w:rsidR="00F94A54" w:rsidRDefault="00F94A54" w:rsidP="00F94A54">
      <w:pPr>
        <w:spacing w:after="0"/>
      </w:pPr>
      <w:r w:rsidRPr="006D73BF">
        <w:rPr>
          <w:position w:val="-64"/>
        </w:rPr>
        <w:object w:dxaOrig="5880" w:dyaOrig="1400">
          <v:shape id="_x0000_i1027" type="#_x0000_t75" style="width:294.2pt;height:70.65pt" o:ole="">
            <v:imagedata r:id="rId13" o:title=""/>
          </v:shape>
          <o:OLEObject Type="Embed" ProgID="Equation.DSMT4" ShapeID="_x0000_i1027" DrawAspect="Content" ObjectID="_1548151736" r:id="rId14"/>
        </w:object>
      </w:r>
    </w:p>
    <w:p w:rsidR="00FB77B1" w:rsidRDefault="00FB77B1" w:rsidP="00F94A54">
      <w:pPr>
        <w:spacing w:after="0"/>
      </w:pPr>
      <w:r>
        <w:t>Cognitive Domain: Knowledge</w:t>
      </w:r>
    </w:p>
    <w:p w:rsidR="00F94A54" w:rsidRDefault="00FB77B1" w:rsidP="00F94A54">
      <w:pPr>
        <w:spacing w:after="0"/>
      </w:pPr>
      <w:r>
        <w:t>Difficulty Level: Easy</w:t>
      </w:r>
    </w:p>
    <w:p w:rsidR="00F94A54" w:rsidRDefault="00F94A54" w:rsidP="00F94A54">
      <w:pPr>
        <w:spacing w:after="0"/>
      </w:pPr>
    </w:p>
    <w:p w:rsidR="00F94A54" w:rsidRPr="00874284" w:rsidRDefault="00F94A54" w:rsidP="00F94A54">
      <w:pPr>
        <w:spacing w:after="0"/>
      </w:pPr>
      <w:r>
        <w:t xml:space="preserve">12. </w:t>
      </w:r>
      <w:bookmarkStart w:id="0" w:name="_GoBack"/>
      <w:bookmarkEnd w:id="0"/>
    </w:p>
    <w:p w:rsidR="00F94A54" w:rsidRDefault="00F94A54" w:rsidP="00F94A54">
      <w:pPr>
        <w:spacing w:after="0"/>
      </w:pPr>
      <w:r w:rsidRPr="006D73BF">
        <w:rPr>
          <w:position w:val="-64"/>
        </w:rPr>
        <w:object w:dxaOrig="5880" w:dyaOrig="1400">
          <v:shape id="_x0000_i1028" type="#_x0000_t75" style="width:294.2pt;height:70.65pt" o:ole="">
            <v:imagedata r:id="rId15" o:title=""/>
          </v:shape>
          <o:OLEObject Type="Embed" ProgID="Equation.DSMT4" ShapeID="_x0000_i1028" DrawAspect="Content" ObjectID="_1548151737" r:id="rId16"/>
        </w:object>
      </w:r>
    </w:p>
    <w:p w:rsidR="00F94A54" w:rsidRDefault="00F94A54" w:rsidP="00F94A54">
      <w:pPr>
        <w:spacing w:after="0"/>
      </w:pPr>
      <w:r w:rsidRPr="000C295A">
        <w:rPr>
          <w:position w:val="-66"/>
        </w:rPr>
        <w:object w:dxaOrig="6979" w:dyaOrig="1440">
          <v:shape id="_x0000_i1029" type="#_x0000_t75" style="width:349.85pt;height:1in" o:ole="">
            <v:imagedata r:id="rId17" o:title=""/>
          </v:shape>
          <o:OLEObject Type="Embed" ProgID="Equation.DSMT4" ShapeID="_x0000_i1029" DrawAspect="Content" ObjectID="_1548151738" r:id="rId18"/>
        </w:object>
      </w:r>
    </w:p>
    <w:p w:rsidR="00FB77B1" w:rsidRDefault="00FB77B1" w:rsidP="00F94A54">
      <w:pPr>
        <w:spacing w:after="0"/>
      </w:pPr>
      <w:r>
        <w:t>Cognitive Domain: Knowledge</w:t>
      </w:r>
    </w:p>
    <w:p w:rsidR="00F94A54" w:rsidRDefault="00FB77B1" w:rsidP="00F94A54">
      <w:pPr>
        <w:spacing w:after="0"/>
      </w:pPr>
      <w:r>
        <w:t>Difficulty Level: Easy</w:t>
      </w:r>
    </w:p>
    <w:p w:rsidR="00F94A54" w:rsidRDefault="00F94A54" w:rsidP="00F94A54">
      <w:pPr>
        <w:spacing w:after="0"/>
      </w:pPr>
    </w:p>
    <w:p w:rsidR="00542CC3" w:rsidRPr="00A44E55" w:rsidRDefault="00542CC3" w:rsidP="00542CC3"/>
    <w:sectPr w:rsidR="00542CC3" w:rsidRPr="00A44E55" w:rsidSect="003E708D">
      <w:headerReference w:type="default" r:id="rId19"/>
      <w:pgSz w:w="12240" w:h="15840"/>
      <w:pgMar w:top="1440" w:right="180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11A2B" w:rsidRDefault="00E11A2B">
      <w:r>
        <w:separator/>
      </w:r>
    </w:p>
  </w:endnote>
  <w:endnote w:type="continuationSeparator" w:id="0">
    <w:p w:rsidR="00E11A2B" w:rsidRDefault="00E11A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11A2B" w:rsidRDefault="00E11A2B">
      <w:r>
        <w:separator/>
      </w:r>
    </w:p>
  </w:footnote>
  <w:footnote w:type="continuationSeparator" w:id="0">
    <w:p w:rsidR="00E11A2B" w:rsidRDefault="00E11A2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701F" w:rsidRDefault="004762E3" w:rsidP="003E708D">
    <w:pPr>
      <w:pStyle w:val="Header"/>
      <w:jc w:val="right"/>
    </w:pPr>
    <w:r>
      <w:t>Instructor</w:t>
    </w:r>
    <w:r w:rsidR="00542CC3">
      <w:t xml:space="preserve"> </w:t>
    </w:r>
    <w:r>
      <w:t>Resource</w:t>
    </w:r>
  </w:p>
  <w:p w:rsidR="004762E3" w:rsidRDefault="00AE58E0" w:rsidP="003E708D">
    <w:pPr>
      <w:pStyle w:val="Header"/>
      <w:jc w:val="right"/>
      <w:rPr>
        <w:i/>
      </w:rPr>
    </w:pPr>
    <w:r>
      <w:t>Venkataraman,</w:t>
    </w:r>
    <w:r w:rsidR="004762E3">
      <w:t xml:space="preserve"> </w:t>
    </w:r>
    <w:r>
      <w:rPr>
        <w:i/>
      </w:rPr>
      <w:t>Operations Management, 1e</w:t>
    </w:r>
  </w:p>
  <w:p w:rsidR="004762E3" w:rsidRPr="004762E3" w:rsidRDefault="004762E3" w:rsidP="003E708D">
    <w:pPr>
      <w:pStyle w:val="Header"/>
      <w:jc w:val="right"/>
    </w:pPr>
    <w:r>
      <w:t xml:space="preserve">SAGE Publishing, </w:t>
    </w:r>
    <w:r w:rsidR="00AE58E0">
      <w:t>2018</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893E7ED4"/>
    <w:lvl w:ilvl="0">
      <w:start w:val="1"/>
      <w:numFmt w:val="decimal"/>
      <w:lvlText w:val="%1."/>
      <w:lvlJc w:val="left"/>
      <w:pPr>
        <w:tabs>
          <w:tab w:val="num" w:pos="1800"/>
        </w:tabs>
        <w:ind w:left="1800" w:hanging="360"/>
      </w:pPr>
    </w:lvl>
  </w:abstractNum>
  <w:abstractNum w:abstractNumId="1">
    <w:nsid w:val="FFFFFF7D"/>
    <w:multiLevelType w:val="singleLevel"/>
    <w:tmpl w:val="36C24092"/>
    <w:lvl w:ilvl="0">
      <w:start w:val="1"/>
      <w:numFmt w:val="decimal"/>
      <w:lvlText w:val="%1."/>
      <w:lvlJc w:val="left"/>
      <w:pPr>
        <w:tabs>
          <w:tab w:val="num" w:pos="1440"/>
        </w:tabs>
        <w:ind w:left="1440" w:hanging="360"/>
      </w:pPr>
    </w:lvl>
  </w:abstractNum>
  <w:abstractNum w:abstractNumId="2">
    <w:nsid w:val="FFFFFF7E"/>
    <w:multiLevelType w:val="singleLevel"/>
    <w:tmpl w:val="C21E7572"/>
    <w:lvl w:ilvl="0">
      <w:start w:val="1"/>
      <w:numFmt w:val="decimal"/>
      <w:lvlText w:val="%1."/>
      <w:lvlJc w:val="left"/>
      <w:pPr>
        <w:tabs>
          <w:tab w:val="num" w:pos="1080"/>
        </w:tabs>
        <w:ind w:left="1080" w:hanging="360"/>
      </w:pPr>
    </w:lvl>
  </w:abstractNum>
  <w:abstractNum w:abstractNumId="3">
    <w:nsid w:val="FFFFFF7F"/>
    <w:multiLevelType w:val="singleLevel"/>
    <w:tmpl w:val="18CEFEFE"/>
    <w:lvl w:ilvl="0">
      <w:start w:val="1"/>
      <w:numFmt w:val="decimal"/>
      <w:lvlText w:val="%1."/>
      <w:lvlJc w:val="left"/>
      <w:pPr>
        <w:tabs>
          <w:tab w:val="num" w:pos="720"/>
        </w:tabs>
        <w:ind w:left="720" w:hanging="360"/>
      </w:pPr>
    </w:lvl>
  </w:abstractNum>
  <w:abstractNum w:abstractNumId="4">
    <w:nsid w:val="0B7B2867"/>
    <w:multiLevelType w:val="hybridMultilevel"/>
    <w:tmpl w:val="65D2BFF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0F711676"/>
    <w:multiLevelType w:val="hybridMultilevel"/>
    <w:tmpl w:val="CCBCDAEE"/>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3A91061F"/>
    <w:multiLevelType w:val="hybridMultilevel"/>
    <w:tmpl w:val="046C09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7D748B9"/>
    <w:multiLevelType w:val="hybridMultilevel"/>
    <w:tmpl w:val="2EC81C14"/>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5712095F"/>
    <w:multiLevelType w:val="hybridMultilevel"/>
    <w:tmpl w:val="BC5A38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66E05969"/>
    <w:multiLevelType w:val="hybridMultilevel"/>
    <w:tmpl w:val="99584C24"/>
    <w:lvl w:ilvl="0" w:tplc="07A6CAF6">
      <w:start w:val="1"/>
      <w:numFmt w:val="decimal"/>
      <w:pStyle w:val="Numb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FD76479"/>
    <w:multiLevelType w:val="hybridMultilevel"/>
    <w:tmpl w:val="92184EDA"/>
    <w:lvl w:ilvl="0" w:tplc="08843364">
      <w:start w:val="1"/>
      <w:numFmt w:val="bullet"/>
      <w:pStyle w:val="Bulleted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77A0193C"/>
    <w:multiLevelType w:val="hybridMultilevel"/>
    <w:tmpl w:val="E10ABB8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5"/>
  </w:num>
  <w:num w:numId="2">
    <w:abstractNumId w:val="11"/>
  </w:num>
  <w:num w:numId="3">
    <w:abstractNumId w:val="8"/>
  </w:num>
  <w:num w:numId="4">
    <w:abstractNumId w:val="6"/>
  </w:num>
  <w:num w:numId="5">
    <w:abstractNumId w:val="7"/>
  </w:num>
  <w:num w:numId="6">
    <w:abstractNumId w:val="4"/>
  </w:num>
  <w:num w:numId="7">
    <w:abstractNumId w:val="2"/>
  </w:num>
  <w:num w:numId="8">
    <w:abstractNumId w:val="1"/>
  </w:num>
  <w:num w:numId="9">
    <w:abstractNumId w:val="0"/>
  </w:num>
  <w:num w:numId="10">
    <w:abstractNumId w:val="3"/>
  </w:num>
  <w:num w:numId="11">
    <w:abstractNumId w:val="9"/>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1945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48B4"/>
    <w:rsid w:val="00024CB8"/>
    <w:rsid w:val="00033437"/>
    <w:rsid w:val="0004604C"/>
    <w:rsid w:val="000F388C"/>
    <w:rsid w:val="00133E6C"/>
    <w:rsid w:val="00185227"/>
    <w:rsid w:val="001B761C"/>
    <w:rsid w:val="001F7343"/>
    <w:rsid w:val="00227074"/>
    <w:rsid w:val="002633A4"/>
    <w:rsid w:val="00272B2E"/>
    <w:rsid w:val="002D0F36"/>
    <w:rsid w:val="00327683"/>
    <w:rsid w:val="00331370"/>
    <w:rsid w:val="00361935"/>
    <w:rsid w:val="00370467"/>
    <w:rsid w:val="00393EAF"/>
    <w:rsid w:val="003C4235"/>
    <w:rsid w:val="003D1741"/>
    <w:rsid w:val="003E708D"/>
    <w:rsid w:val="003E7BF7"/>
    <w:rsid w:val="003F0E55"/>
    <w:rsid w:val="003F7148"/>
    <w:rsid w:val="0041308D"/>
    <w:rsid w:val="004762E3"/>
    <w:rsid w:val="00486A8A"/>
    <w:rsid w:val="004B17D5"/>
    <w:rsid w:val="004C2ADE"/>
    <w:rsid w:val="004C7FAF"/>
    <w:rsid w:val="00500B36"/>
    <w:rsid w:val="0053536D"/>
    <w:rsid w:val="00542CC3"/>
    <w:rsid w:val="005646CF"/>
    <w:rsid w:val="00582851"/>
    <w:rsid w:val="00593132"/>
    <w:rsid w:val="005F6A42"/>
    <w:rsid w:val="005F7A4A"/>
    <w:rsid w:val="00616A17"/>
    <w:rsid w:val="00646C14"/>
    <w:rsid w:val="006537C0"/>
    <w:rsid w:val="00661127"/>
    <w:rsid w:val="0067627F"/>
    <w:rsid w:val="006D1107"/>
    <w:rsid w:val="006E1D22"/>
    <w:rsid w:val="0072507A"/>
    <w:rsid w:val="007557A1"/>
    <w:rsid w:val="00761723"/>
    <w:rsid w:val="007B2823"/>
    <w:rsid w:val="00811EC9"/>
    <w:rsid w:val="00852986"/>
    <w:rsid w:val="00870008"/>
    <w:rsid w:val="00876836"/>
    <w:rsid w:val="008978D0"/>
    <w:rsid w:val="008B339D"/>
    <w:rsid w:val="008C4617"/>
    <w:rsid w:val="008D029E"/>
    <w:rsid w:val="008E46E0"/>
    <w:rsid w:val="00956287"/>
    <w:rsid w:val="00963D40"/>
    <w:rsid w:val="00974AA9"/>
    <w:rsid w:val="009A40A6"/>
    <w:rsid w:val="009B2FE8"/>
    <w:rsid w:val="009B58DA"/>
    <w:rsid w:val="00A059F3"/>
    <w:rsid w:val="00A1465F"/>
    <w:rsid w:val="00A44E55"/>
    <w:rsid w:val="00A84C45"/>
    <w:rsid w:val="00AB42AC"/>
    <w:rsid w:val="00AD5452"/>
    <w:rsid w:val="00AD5E2E"/>
    <w:rsid w:val="00AE58E0"/>
    <w:rsid w:val="00AF311C"/>
    <w:rsid w:val="00AF4F8B"/>
    <w:rsid w:val="00B164AA"/>
    <w:rsid w:val="00B31FED"/>
    <w:rsid w:val="00B36615"/>
    <w:rsid w:val="00B42E08"/>
    <w:rsid w:val="00B73564"/>
    <w:rsid w:val="00BB0C36"/>
    <w:rsid w:val="00BE1AD7"/>
    <w:rsid w:val="00C048E3"/>
    <w:rsid w:val="00C55F1A"/>
    <w:rsid w:val="00C6457F"/>
    <w:rsid w:val="00C8654C"/>
    <w:rsid w:val="00CB2339"/>
    <w:rsid w:val="00CD1179"/>
    <w:rsid w:val="00CF3977"/>
    <w:rsid w:val="00CF39F3"/>
    <w:rsid w:val="00CF5F08"/>
    <w:rsid w:val="00D33536"/>
    <w:rsid w:val="00D37AF2"/>
    <w:rsid w:val="00D46302"/>
    <w:rsid w:val="00D667AA"/>
    <w:rsid w:val="00D8701F"/>
    <w:rsid w:val="00DA246F"/>
    <w:rsid w:val="00E11A2B"/>
    <w:rsid w:val="00E352E1"/>
    <w:rsid w:val="00E52712"/>
    <w:rsid w:val="00E74418"/>
    <w:rsid w:val="00EB10CD"/>
    <w:rsid w:val="00EB7964"/>
    <w:rsid w:val="00EC67A7"/>
    <w:rsid w:val="00EC6AC2"/>
    <w:rsid w:val="00EF23FC"/>
    <w:rsid w:val="00F4373D"/>
    <w:rsid w:val="00F54DB9"/>
    <w:rsid w:val="00F7153D"/>
    <w:rsid w:val="00F77A8F"/>
    <w:rsid w:val="00F94A54"/>
    <w:rsid w:val="00FB77B1"/>
    <w:rsid w:val="00FD48B4"/>
    <w:rsid w:val="00FE64DE"/>
    <w:rsid w:val="00FF13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45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42CC3"/>
    <w:pPr>
      <w:spacing w:after="120"/>
    </w:pPr>
    <w:rPr>
      <w:sz w:val="24"/>
      <w:szCs w:val="24"/>
    </w:rPr>
  </w:style>
  <w:style w:type="paragraph" w:styleId="Heading1">
    <w:name w:val="heading 1"/>
    <w:basedOn w:val="Normal"/>
    <w:next w:val="Normal"/>
    <w:link w:val="Heading1Char"/>
    <w:qFormat/>
    <w:rsid w:val="004762E3"/>
    <w:pPr>
      <w:keepNext/>
      <w:keepLines/>
      <w:spacing w:before="480"/>
      <w:outlineLvl w:val="0"/>
    </w:pPr>
    <w:rPr>
      <w:rFonts w:eastAsiaTheme="majorEastAsia" w:cstheme="majorBidi"/>
      <w:b/>
      <w:bCs/>
      <w:color w:val="2E74B5" w:themeColor="accent1" w:themeShade="BF"/>
      <w:sz w:val="28"/>
      <w:szCs w:val="28"/>
    </w:rPr>
  </w:style>
  <w:style w:type="paragraph" w:styleId="Heading2">
    <w:name w:val="heading 2"/>
    <w:basedOn w:val="Normal"/>
    <w:next w:val="Normal"/>
    <w:link w:val="Heading2Char"/>
    <w:unhideWhenUsed/>
    <w:qFormat/>
    <w:rsid w:val="00CB2339"/>
    <w:pPr>
      <w:keepNext/>
      <w:keepLines/>
      <w:spacing w:before="200"/>
      <w:outlineLvl w:val="1"/>
    </w:pPr>
    <w:rPr>
      <w:rFonts w:eastAsiaTheme="majorEastAsia" w:cstheme="majorBidi"/>
      <w:b/>
      <w:bCs/>
      <w:color w:val="5B9BD5"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542CC3"/>
    <w:pPr>
      <w:tabs>
        <w:tab w:val="center" w:pos="4320"/>
        <w:tab w:val="right" w:pos="8640"/>
      </w:tabs>
      <w:spacing w:after="0"/>
    </w:pPr>
  </w:style>
  <w:style w:type="character" w:styleId="PageNumber">
    <w:name w:val="page number"/>
    <w:basedOn w:val="DefaultParagraphFont"/>
    <w:rsid w:val="003E708D"/>
  </w:style>
  <w:style w:type="paragraph" w:styleId="ListParagraph">
    <w:name w:val="List Paragraph"/>
    <w:basedOn w:val="Normal"/>
    <w:uiPriority w:val="34"/>
    <w:qFormat/>
    <w:rsid w:val="00542CC3"/>
    <w:pPr>
      <w:ind w:left="720"/>
    </w:pPr>
    <w:rPr>
      <w:rFonts w:eastAsia="Calibri"/>
      <w:szCs w:val="22"/>
    </w:rPr>
  </w:style>
  <w:style w:type="character" w:styleId="Hyperlink">
    <w:name w:val="Hyperlink"/>
    <w:uiPriority w:val="99"/>
    <w:unhideWhenUsed/>
    <w:rsid w:val="00227074"/>
    <w:rPr>
      <w:color w:val="0000FF"/>
      <w:u w:val="single"/>
    </w:rPr>
  </w:style>
  <w:style w:type="character" w:customStyle="1" w:styleId="apple-converted-space">
    <w:name w:val="apple-converted-space"/>
    <w:basedOn w:val="DefaultParagraphFont"/>
    <w:rsid w:val="00E74418"/>
  </w:style>
  <w:style w:type="paragraph" w:customStyle="1" w:styleId="NumberedList">
    <w:name w:val="Numbered List"/>
    <w:basedOn w:val="Normal"/>
    <w:uiPriority w:val="99"/>
    <w:qFormat/>
    <w:rsid w:val="00542CC3"/>
    <w:pPr>
      <w:numPr>
        <w:numId w:val="11"/>
      </w:numPr>
      <w:spacing w:before="120"/>
    </w:pPr>
    <w:rPr>
      <w:rFonts w:eastAsia="Calibri"/>
      <w:szCs w:val="22"/>
    </w:rPr>
  </w:style>
  <w:style w:type="paragraph" w:customStyle="1" w:styleId="ReferenceText">
    <w:name w:val="Reference Text"/>
    <w:basedOn w:val="Normal"/>
    <w:uiPriority w:val="99"/>
    <w:qFormat/>
    <w:rsid w:val="00542CC3"/>
    <w:pPr>
      <w:spacing w:before="120" w:after="0"/>
      <w:ind w:left="720" w:hanging="720"/>
    </w:pPr>
    <w:rPr>
      <w:rFonts w:eastAsiaTheme="minorHAnsi" w:cstheme="minorBidi"/>
      <w:szCs w:val="22"/>
    </w:rPr>
  </w:style>
  <w:style w:type="paragraph" w:styleId="Footer">
    <w:name w:val="footer"/>
    <w:basedOn w:val="Normal"/>
    <w:link w:val="FooterChar"/>
    <w:rsid w:val="004762E3"/>
    <w:pPr>
      <w:tabs>
        <w:tab w:val="center" w:pos="4680"/>
        <w:tab w:val="right" w:pos="9360"/>
      </w:tabs>
    </w:pPr>
  </w:style>
  <w:style w:type="character" w:customStyle="1" w:styleId="FooterChar">
    <w:name w:val="Footer Char"/>
    <w:basedOn w:val="DefaultParagraphFont"/>
    <w:link w:val="Footer"/>
    <w:rsid w:val="004762E3"/>
    <w:rPr>
      <w:sz w:val="24"/>
      <w:szCs w:val="24"/>
    </w:rPr>
  </w:style>
  <w:style w:type="paragraph" w:styleId="Title">
    <w:name w:val="Title"/>
    <w:basedOn w:val="Normal"/>
    <w:next w:val="Normal"/>
    <w:link w:val="TitleChar"/>
    <w:qFormat/>
    <w:rsid w:val="004762E3"/>
    <w:pPr>
      <w:pBdr>
        <w:bottom w:val="single" w:sz="8" w:space="4" w:color="5B9BD5" w:themeColor="accent1"/>
      </w:pBdr>
      <w:spacing w:after="300"/>
      <w:contextualSpacing/>
    </w:pPr>
    <w:rPr>
      <w:rFonts w:eastAsiaTheme="majorEastAsia" w:cstheme="majorBidi"/>
      <w:color w:val="323E4F" w:themeColor="text2" w:themeShade="BF"/>
      <w:spacing w:val="5"/>
      <w:kern w:val="28"/>
      <w:sz w:val="52"/>
      <w:szCs w:val="52"/>
    </w:rPr>
  </w:style>
  <w:style w:type="character" w:customStyle="1" w:styleId="TitleChar">
    <w:name w:val="Title Char"/>
    <w:basedOn w:val="DefaultParagraphFont"/>
    <w:link w:val="Title"/>
    <w:rsid w:val="004762E3"/>
    <w:rPr>
      <w:rFonts w:eastAsiaTheme="majorEastAsia" w:cstheme="majorBidi"/>
      <w:color w:val="323E4F" w:themeColor="text2" w:themeShade="BF"/>
      <w:spacing w:val="5"/>
      <w:kern w:val="28"/>
      <w:sz w:val="52"/>
      <w:szCs w:val="52"/>
    </w:rPr>
  </w:style>
  <w:style w:type="character" w:customStyle="1" w:styleId="Heading1Char">
    <w:name w:val="Heading 1 Char"/>
    <w:basedOn w:val="DefaultParagraphFont"/>
    <w:link w:val="Heading1"/>
    <w:rsid w:val="004762E3"/>
    <w:rPr>
      <w:rFonts w:eastAsiaTheme="majorEastAsia" w:cstheme="majorBidi"/>
      <w:b/>
      <w:bCs/>
      <w:color w:val="2E74B5" w:themeColor="accent1" w:themeShade="BF"/>
      <w:sz w:val="28"/>
      <w:szCs w:val="28"/>
    </w:rPr>
  </w:style>
  <w:style w:type="paragraph" w:styleId="BalloonText">
    <w:name w:val="Balloon Text"/>
    <w:basedOn w:val="Normal"/>
    <w:link w:val="BalloonTextChar"/>
    <w:rsid w:val="00CF39F3"/>
    <w:rPr>
      <w:rFonts w:ascii="Tahoma" w:hAnsi="Tahoma" w:cs="Tahoma"/>
      <w:sz w:val="16"/>
      <w:szCs w:val="16"/>
    </w:rPr>
  </w:style>
  <w:style w:type="character" w:customStyle="1" w:styleId="BalloonTextChar">
    <w:name w:val="Balloon Text Char"/>
    <w:basedOn w:val="DefaultParagraphFont"/>
    <w:link w:val="BalloonText"/>
    <w:rsid w:val="00CF39F3"/>
    <w:rPr>
      <w:rFonts w:ascii="Tahoma" w:hAnsi="Tahoma" w:cs="Tahoma"/>
      <w:sz w:val="16"/>
      <w:szCs w:val="16"/>
    </w:rPr>
  </w:style>
  <w:style w:type="character" w:customStyle="1" w:styleId="Heading2Char">
    <w:name w:val="Heading 2 Char"/>
    <w:basedOn w:val="DefaultParagraphFont"/>
    <w:link w:val="Heading2"/>
    <w:rsid w:val="00CB2339"/>
    <w:rPr>
      <w:rFonts w:eastAsiaTheme="majorEastAsia" w:cstheme="majorBidi"/>
      <w:b/>
      <w:bCs/>
      <w:color w:val="5B9BD5" w:themeColor="accent1"/>
      <w:sz w:val="26"/>
      <w:szCs w:val="26"/>
    </w:rPr>
  </w:style>
  <w:style w:type="paragraph" w:customStyle="1" w:styleId="BulletedList">
    <w:name w:val="Bulleted List"/>
    <w:basedOn w:val="Normal"/>
    <w:qFormat/>
    <w:rsid w:val="00542CC3"/>
    <w:pPr>
      <w:numPr>
        <w:numId w:val="12"/>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42CC3"/>
    <w:pPr>
      <w:spacing w:after="120"/>
    </w:pPr>
    <w:rPr>
      <w:sz w:val="24"/>
      <w:szCs w:val="24"/>
    </w:rPr>
  </w:style>
  <w:style w:type="paragraph" w:styleId="Heading1">
    <w:name w:val="heading 1"/>
    <w:basedOn w:val="Normal"/>
    <w:next w:val="Normal"/>
    <w:link w:val="Heading1Char"/>
    <w:qFormat/>
    <w:rsid w:val="004762E3"/>
    <w:pPr>
      <w:keepNext/>
      <w:keepLines/>
      <w:spacing w:before="480"/>
      <w:outlineLvl w:val="0"/>
    </w:pPr>
    <w:rPr>
      <w:rFonts w:eastAsiaTheme="majorEastAsia" w:cstheme="majorBidi"/>
      <w:b/>
      <w:bCs/>
      <w:color w:val="2E74B5" w:themeColor="accent1" w:themeShade="BF"/>
      <w:sz w:val="28"/>
      <w:szCs w:val="28"/>
    </w:rPr>
  </w:style>
  <w:style w:type="paragraph" w:styleId="Heading2">
    <w:name w:val="heading 2"/>
    <w:basedOn w:val="Normal"/>
    <w:next w:val="Normal"/>
    <w:link w:val="Heading2Char"/>
    <w:unhideWhenUsed/>
    <w:qFormat/>
    <w:rsid w:val="00CB2339"/>
    <w:pPr>
      <w:keepNext/>
      <w:keepLines/>
      <w:spacing w:before="200"/>
      <w:outlineLvl w:val="1"/>
    </w:pPr>
    <w:rPr>
      <w:rFonts w:eastAsiaTheme="majorEastAsia" w:cstheme="majorBidi"/>
      <w:b/>
      <w:bCs/>
      <w:color w:val="5B9BD5"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542CC3"/>
    <w:pPr>
      <w:tabs>
        <w:tab w:val="center" w:pos="4320"/>
        <w:tab w:val="right" w:pos="8640"/>
      </w:tabs>
      <w:spacing w:after="0"/>
    </w:pPr>
  </w:style>
  <w:style w:type="character" w:styleId="PageNumber">
    <w:name w:val="page number"/>
    <w:basedOn w:val="DefaultParagraphFont"/>
    <w:rsid w:val="003E708D"/>
  </w:style>
  <w:style w:type="paragraph" w:styleId="ListParagraph">
    <w:name w:val="List Paragraph"/>
    <w:basedOn w:val="Normal"/>
    <w:uiPriority w:val="34"/>
    <w:qFormat/>
    <w:rsid w:val="00542CC3"/>
    <w:pPr>
      <w:ind w:left="720"/>
    </w:pPr>
    <w:rPr>
      <w:rFonts w:eastAsia="Calibri"/>
      <w:szCs w:val="22"/>
    </w:rPr>
  </w:style>
  <w:style w:type="character" w:styleId="Hyperlink">
    <w:name w:val="Hyperlink"/>
    <w:uiPriority w:val="99"/>
    <w:unhideWhenUsed/>
    <w:rsid w:val="00227074"/>
    <w:rPr>
      <w:color w:val="0000FF"/>
      <w:u w:val="single"/>
    </w:rPr>
  </w:style>
  <w:style w:type="character" w:customStyle="1" w:styleId="apple-converted-space">
    <w:name w:val="apple-converted-space"/>
    <w:basedOn w:val="DefaultParagraphFont"/>
    <w:rsid w:val="00E74418"/>
  </w:style>
  <w:style w:type="paragraph" w:customStyle="1" w:styleId="NumberedList">
    <w:name w:val="Numbered List"/>
    <w:basedOn w:val="Normal"/>
    <w:uiPriority w:val="99"/>
    <w:qFormat/>
    <w:rsid w:val="00542CC3"/>
    <w:pPr>
      <w:numPr>
        <w:numId w:val="11"/>
      </w:numPr>
      <w:spacing w:before="120"/>
    </w:pPr>
    <w:rPr>
      <w:rFonts w:eastAsia="Calibri"/>
      <w:szCs w:val="22"/>
    </w:rPr>
  </w:style>
  <w:style w:type="paragraph" w:customStyle="1" w:styleId="ReferenceText">
    <w:name w:val="Reference Text"/>
    <w:basedOn w:val="Normal"/>
    <w:uiPriority w:val="99"/>
    <w:qFormat/>
    <w:rsid w:val="00542CC3"/>
    <w:pPr>
      <w:spacing w:before="120" w:after="0"/>
      <w:ind w:left="720" w:hanging="720"/>
    </w:pPr>
    <w:rPr>
      <w:rFonts w:eastAsiaTheme="minorHAnsi" w:cstheme="minorBidi"/>
      <w:szCs w:val="22"/>
    </w:rPr>
  </w:style>
  <w:style w:type="paragraph" w:styleId="Footer">
    <w:name w:val="footer"/>
    <w:basedOn w:val="Normal"/>
    <w:link w:val="FooterChar"/>
    <w:rsid w:val="004762E3"/>
    <w:pPr>
      <w:tabs>
        <w:tab w:val="center" w:pos="4680"/>
        <w:tab w:val="right" w:pos="9360"/>
      </w:tabs>
    </w:pPr>
  </w:style>
  <w:style w:type="character" w:customStyle="1" w:styleId="FooterChar">
    <w:name w:val="Footer Char"/>
    <w:basedOn w:val="DefaultParagraphFont"/>
    <w:link w:val="Footer"/>
    <w:rsid w:val="004762E3"/>
    <w:rPr>
      <w:sz w:val="24"/>
      <w:szCs w:val="24"/>
    </w:rPr>
  </w:style>
  <w:style w:type="paragraph" w:styleId="Title">
    <w:name w:val="Title"/>
    <w:basedOn w:val="Normal"/>
    <w:next w:val="Normal"/>
    <w:link w:val="TitleChar"/>
    <w:qFormat/>
    <w:rsid w:val="004762E3"/>
    <w:pPr>
      <w:pBdr>
        <w:bottom w:val="single" w:sz="8" w:space="4" w:color="5B9BD5" w:themeColor="accent1"/>
      </w:pBdr>
      <w:spacing w:after="300"/>
      <w:contextualSpacing/>
    </w:pPr>
    <w:rPr>
      <w:rFonts w:eastAsiaTheme="majorEastAsia" w:cstheme="majorBidi"/>
      <w:color w:val="323E4F" w:themeColor="text2" w:themeShade="BF"/>
      <w:spacing w:val="5"/>
      <w:kern w:val="28"/>
      <w:sz w:val="52"/>
      <w:szCs w:val="52"/>
    </w:rPr>
  </w:style>
  <w:style w:type="character" w:customStyle="1" w:styleId="TitleChar">
    <w:name w:val="Title Char"/>
    <w:basedOn w:val="DefaultParagraphFont"/>
    <w:link w:val="Title"/>
    <w:rsid w:val="004762E3"/>
    <w:rPr>
      <w:rFonts w:eastAsiaTheme="majorEastAsia" w:cstheme="majorBidi"/>
      <w:color w:val="323E4F" w:themeColor="text2" w:themeShade="BF"/>
      <w:spacing w:val="5"/>
      <w:kern w:val="28"/>
      <w:sz w:val="52"/>
      <w:szCs w:val="52"/>
    </w:rPr>
  </w:style>
  <w:style w:type="character" w:customStyle="1" w:styleId="Heading1Char">
    <w:name w:val="Heading 1 Char"/>
    <w:basedOn w:val="DefaultParagraphFont"/>
    <w:link w:val="Heading1"/>
    <w:rsid w:val="004762E3"/>
    <w:rPr>
      <w:rFonts w:eastAsiaTheme="majorEastAsia" w:cstheme="majorBidi"/>
      <w:b/>
      <w:bCs/>
      <w:color w:val="2E74B5" w:themeColor="accent1" w:themeShade="BF"/>
      <w:sz w:val="28"/>
      <w:szCs w:val="28"/>
    </w:rPr>
  </w:style>
  <w:style w:type="paragraph" w:styleId="BalloonText">
    <w:name w:val="Balloon Text"/>
    <w:basedOn w:val="Normal"/>
    <w:link w:val="BalloonTextChar"/>
    <w:rsid w:val="00CF39F3"/>
    <w:rPr>
      <w:rFonts w:ascii="Tahoma" w:hAnsi="Tahoma" w:cs="Tahoma"/>
      <w:sz w:val="16"/>
      <w:szCs w:val="16"/>
    </w:rPr>
  </w:style>
  <w:style w:type="character" w:customStyle="1" w:styleId="BalloonTextChar">
    <w:name w:val="Balloon Text Char"/>
    <w:basedOn w:val="DefaultParagraphFont"/>
    <w:link w:val="BalloonText"/>
    <w:rsid w:val="00CF39F3"/>
    <w:rPr>
      <w:rFonts w:ascii="Tahoma" w:hAnsi="Tahoma" w:cs="Tahoma"/>
      <w:sz w:val="16"/>
      <w:szCs w:val="16"/>
    </w:rPr>
  </w:style>
  <w:style w:type="character" w:customStyle="1" w:styleId="Heading2Char">
    <w:name w:val="Heading 2 Char"/>
    <w:basedOn w:val="DefaultParagraphFont"/>
    <w:link w:val="Heading2"/>
    <w:rsid w:val="00CB2339"/>
    <w:rPr>
      <w:rFonts w:eastAsiaTheme="majorEastAsia" w:cstheme="majorBidi"/>
      <w:b/>
      <w:bCs/>
      <w:color w:val="5B9BD5" w:themeColor="accent1"/>
      <w:sz w:val="26"/>
      <w:szCs w:val="26"/>
    </w:rPr>
  </w:style>
  <w:style w:type="paragraph" w:customStyle="1" w:styleId="BulletedList">
    <w:name w:val="Bulleted List"/>
    <w:basedOn w:val="Normal"/>
    <w:qFormat/>
    <w:rsid w:val="00542CC3"/>
    <w:pPr>
      <w:numPr>
        <w:numId w:val="1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wmf"/><Relationship Id="rId18" Type="http://schemas.openxmlformats.org/officeDocument/2006/relationships/oleObject" Target="embeddings/oleObject5.bin"/><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oleObject" Target="embeddings/oleObject2.bin"/><Relationship Id="rId17" Type="http://schemas.openxmlformats.org/officeDocument/2006/relationships/image" Target="media/image5.wmf"/><Relationship Id="rId2" Type="http://schemas.openxmlformats.org/officeDocument/2006/relationships/numbering" Target="numbering.xml"/><Relationship Id="rId16" Type="http://schemas.openxmlformats.org/officeDocument/2006/relationships/oleObject" Target="embeddings/oleObject4.bin"/><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wmf"/><Relationship Id="rId5" Type="http://schemas.openxmlformats.org/officeDocument/2006/relationships/settings" Target="settings.xml"/><Relationship Id="rId15" Type="http://schemas.openxmlformats.org/officeDocument/2006/relationships/image" Target="media/image4.wmf"/><Relationship Id="rId10" Type="http://schemas.openxmlformats.org/officeDocument/2006/relationships/oleObject" Target="embeddings/oleObject1.bin"/><Relationship Id="rId19"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oleObject" Target="embeddings/oleObject3.bin"/></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my\AppData\Local\Microsoft\Windows\INetCache\IE\AT2AC056\College%20Word%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2847F3-7A07-440E-89B4-7CFC828FFF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College Word template</Template>
  <TotalTime>0</TotalTime>
  <Pages>3</Pages>
  <Words>565</Words>
  <Characters>3222</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Coastal Carolina University</Company>
  <LinksUpToDate>false</LinksUpToDate>
  <CharactersWithSpaces>3780</CharactersWithSpaces>
  <SharedDoc>false</SharedDoc>
  <HLinks>
    <vt:vector size="6" baseType="variant">
      <vt:variant>
        <vt:i4>2556018</vt:i4>
      </vt:variant>
      <vt:variant>
        <vt:i4>0</vt:i4>
      </vt:variant>
      <vt:variant>
        <vt:i4>0</vt:i4>
      </vt:variant>
      <vt:variant>
        <vt:i4>5</vt:i4>
      </vt:variant>
      <vt:variant>
        <vt:lpwstr>http://www.newsweek.com/suspicions-and-spies-silicon-valley-109827</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amy harris</dc:creator>
  <cp:lastModifiedBy>SageUser</cp:lastModifiedBy>
  <cp:revision>2</cp:revision>
  <dcterms:created xsi:type="dcterms:W3CDTF">2017-02-09T21:22:00Z</dcterms:created>
  <dcterms:modified xsi:type="dcterms:W3CDTF">2017-02-09T21:22:00Z</dcterms:modified>
</cp:coreProperties>
</file>